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1A86" w:rsidRDefault="00BE1A86" w:rsidP="00BE1A86">
      <w:pPr>
        <w:widowControl/>
        <w:spacing w:line="560" w:lineRule="exact"/>
        <w:jc w:val="left"/>
        <w:rPr>
          <w:rFonts w:ascii="仿宋" w:hAnsi="仿宋"/>
          <w:szCs w:val="32"/>
        </w:rPr>
      </w:pPr>
    </w:p>
    <w:p w:rsidR="00BE1A86" w:rsidRDefault="00BE1A86" w:rsidP="00F20B29">
      <w:pPr>
        <w:spacing w:line="700" w:lineRule="exact"/>
        <w:jc w:val="center"/>
        <w:rPr>
          <w:rFonts w:ascii="方正小标宋简体" w:eastAsia="方正小标宋简体"/>
          <w:kern w:val="44"/>
          <w:sz w:val="44"/>
          <w:szCs w:val="44"/>
        </w:rPr>
      </w:pPr>
      <w:r>
        <w:rPr>
          <w:rFonts w:ascii="方正小标宋简体" w:eastAsia="方正小标宋简体" w:hint="eastAsia"/>
          <w:kern w:val="44"/>
          <w:sz w:val="44"/>
          <w:szCs w:val="44"/>
        </w:rPr>
        <w:t>2019年度北京地区会计师事务所</w:t>
      </w:r>
    </w:p>
    <w:p w:rsidR="00BE1A86" w:rsidRDefault="00BE1A86" w:rsidP="00F20B29">
      <w:pPr>
        <w:jc w:val="center"/>
        <w:rPr>
          <w:rFonts w:ascii="方正小标宋简体" w:eastAsia="方正小标宋简体"/>
          <w:kern w:val="44"/>
          <w:sz w:val="44"/>
          <w:szCs w:val="44"/>
        </w:rPr>
      </w:pPr>
      <w:r>
        <w:rPr>
          <w:rFonts w:ascii="方正小标宋简体" w:eastAsia="方正小标宋简体" w:hint="eastAsia"/>
          <w:kern w:val="44"/>
          <w:sz w:val="44"/>
          <w:szCs w:val="44"/>
        </w:rPr>
        <w:t>执业质量检查</w:t>
      </w:r>
      <w:r w:rsidRPr="00F20B29">
        <w:rPr>
          <w:rFonts w:ascii="方正小标宋简体" w:eastAsia="方正小标宋简体" w:hint="eastAsia"/>
          <w:kern w:val="44"/>
          <w:sz w:val="44"/>
          <w:szCs w:val="44"/>
        </w:rPr>
        <w:t>工作总结</w:t>
      </w:r>
    </w:p>
    <w:p w:rsidR="00BE1A86" w:rsidRPr="00BE1A86" w:rsidRDefault="00BE1A86" w:rsidP="00BE1A86">
      <w:pPr>
        <w:spacing w:line="560" w:lineRule="exact"/>
        <w:jc w:val="center"/>
        <w:rPr>
          <w:rFonts w:ascii="仿宋" w:hAnsi="仿宋"/>
          <w:kern w:val="44"/>
          <w:szCs w:val="32"/>
        </w:rPr>
      </w:pP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为做好2019年度北京地区会计师事务所执业质量检查工作，贯彻落实中注协 “</w:t>
      </w:r>
      <w:r w:rsidRPr="00BE1A86">
        <w:rPr>
          <w:rFonts w:ascii="仿宋" w:eastAsia="仿宋" w:hAnsi="仿宋" w:cs="宋体"/>
          <w:kern w:val="0"/>
          <w:sz w:val="32"/>
          <w:szCs w:val="32"/>
        </w:rPr>
        <w:t>职业化建设年”</w:t>
      </w:r>
      <w:r w:rsidRPr="00BE1A86">
        <w:rPr>
          <w:rFonts w:ascii="仿宋" w:eastAsia="仿宋" w:hAnsi="仿宋" w:cs="宋体" w:hint="eastAsia"/>
          <w:kern w:val="0"/>
          <w:sz w:val="32"/>
          <w:szCs w:val="32"/>
        </w:rPr>
        <w:t>主题活动精神和《中国注册会计师协会关于开展2019年会计师事务所执业质量检查工作的通知》（会协〔2019〕15号）要求，根据《北京地区会计师事务所执业质量检查办法》（京会协〔2011〕157号），北京注协抽调40多名检查人员、1</w:t>
      </w:r>
      <w:r w:rsidRPr="00BE1A86">
        <w:rPr>
          <w:rFonts w:ascii="仿宋" w:eastAsia="仿宋" w:hAnsi="仿宋" w:cs="宋体"/>
          <w:kern w:val="0"/>
          <w:sz w:val="32"/>
          <w:szCs w:val="32"/>
        </w:rPr>
        <w:t>0多位检查专家</w:t>
      </w:r>
      <w:r w:rsidRPr="00BE1A86">
        <w:rPr>
          <w:rFonts w:ascii="仿宋" w:eastAsia="仿宋" w:hAnsi="仿宋" w:cs="宋体" w:hint="eastAsia"/>
          <w:kern w:val="0"/>
          <w:sz w:val="32"/>
          <w:szCs w:val="32"/>
        </w:rPr>
        <w:t>，对所属120家会计师事务所开展了执业质量检查。现将检查情况汇报如下：</w:t>
      </w:r>
    </w:p>
    <w:p w:rsidR="00BE1A86" w:rsidRPr="00BE1A86" w:rsidRDefault="00BE1A86" w:rsidP="00BE1A86">
      <w:pPr>
        <w:pStyle w:val="a7"/>
        <w:tabs>
          <w:tab w:val="left" w:pos="284"/>
          <w:tab w:val="left" w:pos="567"/>
          <w:tab w:val="left" w:pos="1134"/>
        </w:tabs>
        <w:spacing w:line="560" w:lineRule="exact"/>
        <w:ind w:firstLine="632"/>
        <w:jc w:val="left"/>
        <w:rPr>
          <w:rFonts w:ascii="黑体" w:eastAsia="黑体" w:hAnsi="黑体" w:cs="宋体"/>
          <w:kern w:val="0"/>
          <w:sz w:val="32"/>
          <w:szCs w:val="32"/>
        </w:rPr>
      </w:pPr>
      <w:r w:rsidRPr="00BE1A86">
        <w:rPr>
          <w:rFonts w:ascii="黑体" w:eastAsia="黑体" w:hAnsi="黑体" w:cs="宋体" w:hint="eastAsia"/>
          <w:kern w:val="0"/>
          <w:sz w:val="32"/>
          <w:szCs w:val="32"/>
        </w:rPr>
        <w:t>一、检查基本情况</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b/>
          <w:kern w:val="0"/>
          <w:sz w:val="32"/>
          <w:szCs w:val="32"/>
        </w:rPr>
      </w:pPr>
      <w:r w:rsidRPr="00BE1A86">
        <w:rPr>
          <w:rFonts w:ascii="仿宋" w:eastAsia="仿宋" w:hAnsi="仿宋" w:cs="宋体" w:hint="eastAsia"/>
          <w:kern w:val="0"/>
          <w:sz w:val="32"/>
          <w:szCs w:val="32"/>
        </w:rPr>
        <w:t>2019年</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北京注协继续</w:t>
      </w:r>
      <w:r w:rsidRPr="00BE1A86">
        <w:rPr>
          <w:rFonts w:ascii="仿宋" w:eastAsia="仿宋" w:hAnsi="仿宋" w:cs="宋体"/>
          <w:kern w:val="0"/>
          <w:sz w:val="32"/>
          <w:szCs w:val="32"/>
        </w:rPr>
        <w:t>坚持系统风险检查理念</w:t>
      </w:r>
      <w:r w:rsidRPr="00BE1A86">
        <w:rPr>
          <w:rFonts w:ascii="仿宋" w:eastAsia="仿宋" w:hAnsi="仿宋" w:cs="宋体" w:hint="eastAsia"/>
          <w:kern w:val="0"/>
          <w:sz w:val="32"/>
          <w:szCs w:val="32"/>
        </w:rPr>
        <w:t>及</w:t>
      </w:r>
      <w:r w:rsidRPr="00BE1A86">
        <w:rPr>
          <w:rFonts w:ascii="仿宋" w:eastAsia="仿宋" w:hAnsi="仿宋" w:cs="宋体"/>
          <w:kern w:val="0"/>
          <w:sz w:val="32"/>
          <w:szCs w:val="32"/>
        </w:rPr>
        <w:t>“五个并重”原则，突出重点，注重实效。依据中注协《中小会计师事务所执业质量检查手册》，充分利用</w:t>
      </w:r>
      <w:r w:rsidRPr="00BE1A86">
        <w:rPr>
          <w:rFonts w:ascii="仿宋" w:eastAsia="仿宋" w:hAnsi="仿宋" w:cs="宋体" w:hint="eastAsia"/>
          <w:kern w:val="0"/>
          <w:sz w:val="32"/>
          <w:szCs w:val="32"/>
        </w:rPr>
        <w:t>历年</w:t>
      </w:r>
      <w:r w:rsidRPr="00BE1A86">
        <w:rPr>
          <w:rFonts w:ascii="仿宋" w:eastAsia="仿宋" w:hAnsi="仿宋" w:cs="宋体"/>
          <w:kern w:val="0"/>
          <w:sz w:val="32"/>
          <w:szCs w:val="32"/>
        </w:rPr>
        <w:t>检查成果，结合事务所</w:t>
      </w:r>
      <w:r w:rsidRPr="00BE1A86">
        <w:rPr>
          <w:rFonts w:ascii="仿宋" w:eastAsia="仿宋" w:hAnsi="仿宋" w:cs="宋体" w:hint="eastAsia"/>
          <w:kern w:val="0"/>
          <w:sz w:val="32"/>
          <w:szCs w:val="32"/>
        </w:rPr>
        <w:t>实际</w:t>
      </w:r>
      <w:r w:rsidRPr="00BE1A86">
        <w:rPr>
          <w:rFonts w:ascii="仿宋" w:eastAsia="仿宋" w:hAnsi="仿宋" w:cs="宋体"/>
          <w:kern w:val="0"/>
          <w:sz w:val="32"/>
          <w:szCs w:val="32"/>
        </w:rPr>
        <w:t>情况，有针对性地修订</w:t>
      </w:r>
      <w:r w:rsidRPr="00BE1A86">
        <w:rPr>
          <w:rFonts w:ascii="仿宋" w:eastAsia="仿宋" w:hAnsi="仿宋" w:cs="宋体" w:hint="eastAsia"/>
          <w:kern w:val="0"/>
          <w:sz w:val="32"/>
          <w:szCs w:val="32"/>
        </w:rPr>
        <w:t>《北京地区会计师事务所执业质量检查手册》</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不断提升检查水平和工作效率</w:t>
      </w:r>
      <w:r w:rsidRPr="00BE1A86">
        <w:rPr>
          <w:rFonts w:ascii="仿宋" w:eastAsia="仿宋" w:hAnsi="仿宋" w:cs="宋体"/>
          <w:kern w:val="0"/>
          <w:sz w:val="32"/>
          <w:szCs w:val="32"/>
        </w:rPr>
        <w:t>。</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（一）完善检查机制，确定检查重点</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2019年，北京注协结合行业实际情况，坚持和完善“双随机、一公开”检查工作机制，在确保“定向查”、“回头看”重点检查对象基础上，充分发挥惩戒委员会对检查工作的指导与监督作用，</w:t>
      </w:r>
      <w:r w:rsidRPr="00BE1A86">
        <w:rPr>
          <w:rFonts w:ascii="仿宋" w:hAnsi="仿宋" w:hint="eastAsia"/>
          <w:szCs w:val="32"/>
        </w:rPr>
        <w:lastRenderedPageBreak/>
        <w:t>由惩戒委员随机抽取被检查事务所，并将名单在协会网站公开，检查人员编组上采取“随机分配检查人员”到组方式，确保 “双随机一公开”落到实处。2019年共检查会计师事务所120家，其中2018年度行业惩戒的事务所2家、涉及投诉举报事务所1家、防伪标识管理存在异常事务所3家以及随机抽取事务所114家，共对467</w:t>
      </w:r>
      <w:r w:rsidRPr="00BE1A86">
        <w:rPr>
          <w:rFonts w:ascii="仿宋" w:hAnsi="仿宋"/>
          <w:szCs w:val="32"/>
        </w:rPr>
        <w:t>个</w:t>
      </w:r>
      <w:r w:rsidRPr="00BE1A86">
        <w:rPr>
          <w:rFonts w:ascii="仿宋" w:hAnsi="仿宋" w:hint="eastAsia"/>
          <w:szCs w:val="32"/>
        </w:rPr>
        <w:t>年度审计</w:t>
      </w:r>
      <w:r w:rsidRPr="00BE1A86">
        <w:rPr>
          <w:rFonts w:ascii="仿宋" w:hAnsi="仿宋"/>
          <w:szCs w:val="32"/>
        </w:rPr>
        <w:t>项目进行抽样检查</w:t>
      </w:r>
      <w:r w:rsidRPr="00BE1A86">
        <w:rPr>
          <w:rFonts w:ascii="仿宋" w:hAnsi="仿宋" w:hint="eastAsia"/>
          <w:szCs w:val="32"/>
        </w:rPr>
        <w:t>。</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（二）严密检查流程，保证检查质量</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检查工作以4月17日发布选拔检查人员通知为起点，经历执业质量检查手册修订、事务所自查、上报备查材料以及检查人员培训等阶段后，6月28日开始正式进入实质检查阶段，至8月2日现场检查阶段结束，后期有检查工作底稿验收、专家论证及处理处罚等工作。到12月中旬下发惩戒决定书，检查工作历时8个月。期间，除42</w:t>
      </w:r>
      <w:r w:rsidRPr="00BE1A86">
        <w:rPr>
          <w:rFonts w:ascii="仿宋" w:hAnsi="仿宋"/>
          <w:szCs w:val="32"/>
        </w:rPr>
        <w:t>名</w:t>
      </w:r>
      <w:r w:rsidRPr="00BE1A86">
        <w:rPr>
          <w:rFonts w:ascii="仿宋" w:hAnsi="仿宋" w:hint="eastAsia"/>
          <w:szCs w:val="32"/>
        </w:rPr>
        <w:t>高水平执业质量</w:t>
      </w:r>
      <w:r w:rsidRPr="00BE1A86">
        <w:rPr>
          <w:rFonts w:ascii="仿宋" w:hAnsi="仿宋"/>
          <w:szCs w:val="32"/>
        </w:rPr>
        <w:t>检查人员</w:t>
      </w:r>
      <w:r w:rsidRPr="00BE1A86">
        <w:rPr>
          <w:rFonts w:ascii="仿宋" w:hAnsi="仿宋" w:hint="eastAsia"/>
          <w:szCs w:val="32"/>
        </w:rPr>
        <w:t>以及10名行业资深专家外，还有惩戒委员会、维权委员会以及各专家委员会等多个专门、专家委员会的多名委员参与了检查及后期论证、处罚工作。</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（三）强化现场帮扶，加大处罚力度</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theme="minorBidi" w:hint="eastAsia"/>
          <w:sz w:val="32"/>
          <w:szCs w:val="32"/>
        </w:rPr>
        <w:t>经检查</w:t>
      </w:r>
      <w:r w:rsidRPr="00BE1A86">
        <w:rPr>
          <w:rFonts w:ascii="仿宋" w:eastAsia="仿宋" w:hAnsi="仿宋" w:cstheme="minorBidi"/>
          <w:sz w:val="32"/>
          <w:szCs w:val="32"/>
        </w:rPr>
        <w:t>，多数事务所</w:t>
      </w:r>
      <w:r w:rsidRPr="00BE1A86">
        <w:rPr>
          <w:rFonts w:ascii="仿宋" w:eastAsia="仿宋" w:hAnsi="仿宋" w:cstheme="minorBidi" w:hint="eastAsia"/>
          <w:sz w:val="32"/>
          <w:szCs w:val="32"/>
        </w:rPr>
        <w:t>基本能够按照审</w:t>
      </w:r>
      <w:r w:rsidRPr="00BE1A86">
        <w:rPr>
          <w:rFonts w:ascii="仿宋" w:eastAsia="仿宋" w:hAnsi="仿宋" w:cs="宋体" w:hint="eastAsia"/>
          <w:kern w:val="0"/>
          <w:sz w:val="32"/>
          <w:szCs w:val="32"/>
        </w:rPr>
        <w:t>计准则、质量控制准则及职业道德守则开展业务</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能够结合自身的特点与实际情况</w:t>
      </w:r>
      <w:r w:rsidRPr="00BE1A86">
        <w:rPr>
          <w:rFonts w:ascii="仿宋" w:eastAsia="仿宋" w:hAnsi="仿宋" w:cs="宋体"/>
          <w:kern w:val="0"/>
          <w:sz w:val="32"/>
          <w:szCs w:val="32"/>
        </w:rPr>
        <w:t>完善相关的质量控制政策和程序</w:t>
      </w:r>
      <w:r w:rsidRPr="00BE1A86">
        <w:rPr>
          <w:rFonts w:ascii="仿宋" w:eastAsia="仿宋" w:hAnsi="仿宋" w:cs="宋体" w:hint="eastAsia"/>
          <w:kern w:val="0"/>
          <w:sz w:val="32"/>
          <w:szCs w:val="32"/>
        </w:rPr>
        <w:t>，但</w:t>
      </w:r>
      <w:r w:rsidRPr="00BE1A86">
        <w:rPr>
          <w:rFonts w:ascii="仿宋" w:eastAsia="仿宋" w:hAnsi="仿宋" w:cs="宋体"/>
          <w:kern w:val="0"/>
          <w:sz w:val="32"/>
          <w:szCs w:val="32"/>
        </w:rPr>
        <w:t>部分事务所仍存在质量控制体系设计不适当或未得到有效执行</w:t>
      </w:r>
      <w:r w:rsidRPr="00BE1A86">
        <w:rPr>
          <w:rFonts w:ascii="仿宋" w:eastAsia="仿宋" w:hAnsi="仿宋" w:cs="宋体" w:hint="eastAsia"/>
          <w:kern w:val="0"/>
          <w:sz w:val="32"/>
          <w:szCs w:val="32"/>
        </w:rPr>
        <w:t>、</w:t>
      </w:r>
      <w:r w:rsidRPr="00BE1A86">
        <w:rPr>
          <w:rFonts w:ascii="仿宋" w:eastAsia="仿宋" w:hAnsi="仿宋" w:cs="宋体"/>
          <w:kern w:val="0"/>
          <w:sz w:val="32"/>
          <w:szCs w:val="32"/>
        </w:rPr>
        <w:t>获取的审计证据不够充分、适当等问题</w:t>
      </w:r>
      <w:r w:rsidRPr="00BE1A86">
        <w:rPr>
          <w:rFonts w:ascii="仿宋" w:eastAsia="仿宋" w:hAnsi="仿宋" w:cs="宋体" w:hint="eastAsia"/>
          <w:kern w:val="0"/>
          <w:sz w:val="32"/>
          <w:szCs w:val="32"/>
        </w:rPr>
        <w:t>。针对检查中发现的执业技能和专业技术问题，检查组及检查专家在开展检查的同时亦同时展开有针对性的现场讲解和培</w:t>
      </w:r>
      <w:r w:rsidRPr="00BE1A86">
        <w:rPr>
          <w:rFonts w:ascii="仿宋" w:eastAsia="仿宋" w:hAnsi="仿宋" w:cs="宋体" w:hint="eastAsia"/>
          <w:kern w:val="0"/>
          <w:sz w:val="32"/>
          <w:szCs w:val="32"/>
        </w:rPr>
        <w:lastRenderedPageBreak/>
        <w:t>训，帮助事务所执业水平的提升。</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检查中也发现，个别事务所以经济利益而非执业质量为导向，不按审计准则要求执业，甚至存在未实施审计、无审计底稿就出具审计报告、审计收费畸低等严重问题。</w:t>
      </w:r>
      <w:r w:rsidRPr="00BE1A86">
        <w:rPr>
          <w:rFonts w:ascii="仿宋" w:eastAsia="仿宋" w:hAnsi="仿宋" w:hint="eastAsia"/>
          <w:sz w:val="32"/>
          <w:szCs w:val="32"/>
        </w:rPr>
        <w:t>经惩戒委员会审议</w:t>
      </w:r>
      <w:r w:rsidRPr="00BE1A86">
        <w:rPr>
          <w:rFonts w:ascii="仿宋" w:eastAsia="仿宋" w:hAnsi="仿宋" w:cs="宋体" w:hint="eastAsia"/>
          <w:kern w:val="0"/>
          <w:sz w:val="32"/>
          <w:szCs w:val="32"/>
        </w:rPr>
        <w:t>决定</w:t>
      </w:r>
      <w:r w:rsidRPr="00BE1A86">
        <w:rPr>
          <w:rFonts w:ascii="仿宋" w:eastAsia="仿宋" w:hAnsi="仿宋" w:hint="eastAsia"/>
          <w:sz w:val="32"/>
          <w:szCs w:val="32"/>
        </w:rPr>
        <w:t>，对存在严重问题的6家事务所、13名注册会计师作出行业惩戒决议</w:t>
      </w:r>
      <w:r w:rsidRPr="00BE1A86">
        <w:rPr>
          <w:rFonts w:ascii="仿宋" w:eastAsia="仿宋" w:hAnsi="仿宋" w:cs="宋体" w:hint="eastAsia"/>
          <w:kern w:val="0"/>
          <w:sz w:val="32"/>
          <w:szCs w:val="32"/>
        </w:rPr>
        <w:t>。其中，对4家</w:t>
      </w:r>
      <w:r w:rsidRPr="00BE1A86">
        <w:rPr>
          <w:rFonts w:ascii="仿宋" w:eastAsia="仿宋" w:hAnsi="仿宋" w:hint="eastAsia"/>
          <w:kern w:val="0"/>
          <w:sz w:val="32"/>
          <w:szCs w:val="32"/>
        </w:rPr>
        <w:t>会计师事务所，及其主任会计师、相关签字注册会计师共</w:t>
      </w:r>
      <w:r w:rsidRPr="00BE1A86">
        <w:rPr>
          <w:rFonts w:ascii="仿宋" w:eastAsia="仿宋" w:hAnsi="仿宋" w:cs="宋体" w:hint="eastAsia"/>
          <w:kern w:val="0"/>
          <w:sz w:val="32"/>
          <w:szCs w:val="32"/>
        </w:rPr>
        <w:t>8名注册会计师给予公开谴责；对1家事务所及其3名注册会计师给予通报批评，对1家事务所及其2名注册会计师给予训诫。</w:t>
      </w:r>
    </w:p>
    <w:p w:rsidR="00BE1A86" w:rsidRPr="00BE1A86" w:rsidRDefault="00BE1A86" w:rsidP="00BE1A86">
      <w:pPr>
        <w:pStyle w:val="a7"/>
        <w:tabs>
          <w:tab w:val="left" w:pos="284"/>
          <w:tab w:val="left" w:pos="567"/>
          <w:tab w:val="left" w:pos="1134"/>
        </w:tabs>
        <w:spacing w:line="560" w:lineRule="exact"/>
        <w:ind w:firstLine="632"/>
        <w:jc w:val="left"/>
        <w:rPr>
          <w:rFonts w:ascii="黑体" w:eastAsia="黑体" w:hAnsi="黑体" w:cs="宋体"/>
          <w:kern w:val="0"/>
          <w:sz w:val="32"/>
          <w:szCs w:val="32"/>
        </w:rPr>
      </w:pPr>
      <w:r w:rsidRPr="00BE1A86">
        <w:rPr>
          <w:rFonts w:ascii="黑体" w:eastAsia="黑体" w:hAnsi="黑体" w:cs="宋体" w:hint="eastAsia"/>
          <w:kern w:val="0"/>
          <w:sz w:val="32"/>
          <w:szCs w:val="32"/>
        </w:rPr>
        <w:t>二、检查发现的问题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检查中发现普遍存在的问题，主要有以下几个方面：</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（一）质量控制体系存在的问题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1.质量控制环境</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检查中发现，部分事务所存在主任会计师任由非注册会计师控制、经营的</w:t>
      </w:r>
      <w:r w:rsidRPr="00BE1A86">
        <w:rPr>
          <w:rFonts w:ascii="仿宋" w:hAnsi="仿宋"/>
          <w:szCs w:val="32"/>
        </w:rPr>
        <w:t>情况</w:t>
      </w:r>
      <w:r w:rsidRPr="00BE1A86">
        <w:rPr>
          <w:rFonts w:ascii="仿宋" w:hAnsi="仿宋" w:hint="eastAsia"/>
          <w:szCs w:val="32"/>
        </w:rPr>
        <w:t>，执业中以收益而非质量为导向、内部治理完全缺失、出具报告数量与业务人员数量严重不匹配的严重问题；部分事务所存在股权结构不合理、人力资源管理水平不高的问题，质量控制往往依赖个别核心合伙人，还是按照人管人的方式，而非以制度管人，不利于事务所做大做强；部分事务所合伙人协议中未约定合伙人会议是事务所的最高权力机构，与《会计师事务所内部治理指南》规定不符等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2.合伙人机制</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大部分事务所缺乏以质量为导向的明确的合伙人考核机制，</w:t>
      </w:r>
      <w:r w:rsidRPr="00BE1A86">
        <w:rPr>
          <w:rFonts w:ascii="仿宋" w:hAnsi="仿宋" w:hint="eastAsia"/>
          <w:szCs w:val="32"/>
        </w:rPr>
        <w:lastRenderedPageBreak/>
        <w:t>不利于吸引和培养新生力量，不利于新进员工的职业规划；对于一名合伙人长期执行某一客户审计业务的情况，没有制定适当的轮换、质量控制复核等监督措施，缺乏合伙人委派相关的制度规定，不利于风险防范。</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3.客户关系和具体业务的接受与保持</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部分事务所虽然规定业务承接与保持需主任会计师或执行事务合伙人审批，但未形成书面的审批记录；部分事务所的项目未按制度规定对业务承接或保持的风险进行评价、形成结论、编制承接（保持）评价表；部分事务所的审计项目未签订业务约定书，或者业务约定书要素不全、不符合执业准则要求等，不利于维护事务所的正当权益。</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4.人力资源</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部分事务所未形成书面培训记录、考核记录，有的事务所甚至没有定期开展考核工作，有的事务所考评标准没有突出执业质量的要求和占比，无法将以质量为核心的职业理念落实到事务所管理中。</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5.业务执行</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大部分事务所已建立逐级复核制度、编制逐级复核表，但在实际执行中存在复核表仅有签名，但未见将复核过程中提出的问题、与项目组成员的沟通结果、补充工作底稿情况以及负责答复问题的项目组人员和答复日期等复核轨迹的书面记录，致使复核制度可能出现名存实亡的问题，复核效果不佳；部分事务所存在使用“业务报告流转表/审批单”代替复核表的情况，无法起到合</w:t>
      </w:r>
      <w:r w:rsidRPr="00BE1A86">
        <w:rPr>
          <w:rFonts w:ascii="仿宋" w:hAnsi="仿宋" w:hint="eastAsia"/>
          <w:szCs w:val="32"/>
        </w:rPr>
        <w:lastRenderedPageBreak/>
        <w:t>理保证执业质量的作用；个别事务所还存在各项目团队的工作底稿、报告模板标准不统一的问题，存在较大的执业风险。</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6.监控</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部分事务所未建立监控制度，少部分事务所对监控的内涵和具体要求尚不甚了解，而制定了相关制度的事务所在实际工作中也未能一贯执行。</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7.职业道德</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极个别事务所在网购平台以低价广告宣传、低价与中介合作等手段争揽业务，基本上是只获取报表数据就出报告没有底稿，严重违反职业道德规定，扰乱了行业正常经营秩序，对行业形象造成了重大损害；部分事务所未按职业道德守则等相关制度要求，与执业人员签署年度独立性声明，或未按事务所相关制度要求，在接受项目委派时签署项目独立性声明；部分事务所对于鉴证业务和非鉴证业务，没有制定适当的独立性要求的相关制度，以保证执行鉴证业务的从业人员满足独立性的相关规定。</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（二）项目检查存在的问题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1.部分事务所风险评估程序实施不到位，仅编制了会计政策和会计估计调查表、财务会计制度及审计情况调查表，未编制总体审计策略、未见穿行测试及风险评估结果汇总表及进一步审计程序方案。</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2.部分事务所大部分项目未编制重要性水平确定底稿。</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3.部分事务所审计底稿中归档的审计报告后附的财务报表及附注未加盖被审计单位公章，财务报表无被审计单位负责人、</w:t>
      </w:r>
      <w:r w:rsidRPr="00BE1A86">
        <w:rPr>
          <w:rFonts w:ascii="仿宋" w:hAnsi="仿宋" w:hint="eastAsia"/>
          <w:szCs w:val="32"/>
        </w:rPr>
        <w:lastRenderedPageBreak/>
        <w:t>主管会计工作负责人及会计机构负责人签章及签字。</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4.部分事务所业务承接与保持评价程序实施不到位，大部分未编制业务承接与保持评价表。</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5.部分事务所各级复核记录底稿中均未记录复核出的具体问题及处理情况。</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6.部分事务所业务约定书签订不规范，存在未签订业务约定书或虽签订了业务约定书，但是没有双方授权代表签字、签署日期、约定条款填列不完整、业务约定书签订日期晚于审计报告日等问题。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7.部分事务所在审计过程中未按准则要求获取管理层声明书，或虽获取了管理层声明书，但存在内容未按准则及时更新、无签署日期、签署日期不正确等问题。</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8.部分事务所的实质性测试程序实施不到位，主要表现为：</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（1）少部分项目未实施银行函证也未说明不函证的理由，或虽对银行存款实施了函证，但对存在回函不符的账户未实施进一步审计程序；大部分的银行函证均没有函证控制程序。</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（2）部分项目未实施往来函证程序。</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（3）部分项目未对存货实施监盘程序。</w:t>
      </w:r>
    </w:p>
    <w:p w:rsidR="00BE1A86" w:rsidRPr="00BE1A86" w:rsidRDefault="00BE1A86" w:rsidP="00BE1A86">
      <w:pPr>
        <w:spacing w:line="560" w:lineRule="exact"/>
        <w:ind w:firstLineChars="200" w:firstLine="632"/>
        <w:rPr>
          <w:rFonts w:ascii="仿宋" w:hAnsi="仿宋"/>
          <w:szCs w:val="32"/>
        </w:rPr>
      </w:pPr>
      <w:r w:rsidRPr="00BE1A86">
        <w:rPr>
          <w:rFonts w:ascii="仿宋" w:hAnsi="仿宋" w:hint="eastAsia"/>
          <w:szCs w:val="32"/>
        </w:rPr>
        <w:t>（4）部分项目收入合同检查程序缺失，表现在有的项目获取了少量销售合同，但未形成检查底稿，有的项目未获取销售合同也未形成合同抽查底稿。</w:t>
      </w:r>
    </w:p>
    <w:p w:rsidR="00BE1A86" w:rsidRPr="00BE1A86" w:rsidRDefault="00BE1A86" w:rsidP="00BE1A86">
      <w:pPr>
        <w:pStyle w:val="a7"/>
        <w:tabs>
          <w:tab w:val="left" w:pos="284"/>
          <w:tab w:val="left" w:pos="567"/>
          <w:tab w:val="left" w:pos="1134"/>
        </w:tabs>
        <w:spacing w:line="560" w:lineRule="exact"/>
        <w:ind w:firstLine="632"/>
        <w:jc w:val="left"/>
        <w:rPr>
          <w:rFonts w:ascii="黑体" w:eastAsia="黑体" w:hAnsi="黑体" w:cs="宋体"/>
          <w:kern w:val="0"/>
          <w:sz w:val="32"/>
          <w:szCs w:val="32"/>
        </w:rPr>
      </w:pPr>
      <w:r w:rsidRPr="00BE1A86">
        <w:rPr>
          <w:rFonts w:ascii="黑体" w:eastAsia="黑体" w:hAnsi="黑体" w:cs="宋体" w:hint="eastAsia"/>
          <w:kern w:val="0"/>
          <w:sz w:val="32"/>
          <w:szCs w:val="32"/>
        </w:rPr>
        <w:t>三、问题的成因分析</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通过对被检查事务所负责人的访谈、内控制度分析、底稿检</w:t>
      </w:r>
      <w:r w:rsidRPr="00BE1A86">
        <w:rPr>
          <w:rFonts w:ascii="仿宋" w:hAnsi="仿宋" w:hint="eastAsia"/>
          <w:szCs w:val="32"/>
        </w:rPr>
        <w:lastRenderedPageBreak/>
        <w:t>查结果的汇总，归纳出上述问题的主要成因包括以下四个方面：</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一是风险意识不</w:t>
      </w:r>
      <w:r w:rsidRPr="00BE1A86">
        <w:rPr>
          <w:rFonts w:ascii="仿宋" w:hAnsi="仿宋"/>
          <w:szCs w:val="32"/>
        </w:rPr>
        <w:t>强</w:t>
      </w:r>
      <w:r w:rsidRPr="00BE1A86">
        <w:rPr>
          <w:rFonts w:ascii="仿宋" w:hAnsi="仿宋" w:hint="eastAsia"/>
          <w:szCs w:val="32"/>
        </w:rPr>
        <w:t>。部分事务所和注册会计师甚至还有“法律责任与己无关”、“不做上市业务不会有风险”等错误认识，法律意识明显滞后于当前监管部门的需求和社会公众的期盼。有</w:t>
      </w:r>
      <w:r w:rsidRPr="00BE1A86">
        <w:rPr>
          <w:rFonts w:ascii="仿宋" w:hAnsi="仿宋"/>
          <w:szCs w:val="32"/>
        </w:rPr>
        <w:t>的对于同一名合伙人多年甚至十多年执行某一客户审计业务的情况司空见惯</w:t>
      </w:r>
      <w:r w:rsidRPr="00BE1A86">
        <w:rPr>
          <w:rFonts w:ascii="仿宋" w:hAnsi="仿宋" w:hint="eastAsia"/>
          <w:szCs w:val="32"/>
        </w:rPr>
        <w:t>，有</w:t>
      </w:r>
      <w:r w:rsidRPr="00BE1A86">
        <w:rPr>
          <w:rFonts w:ascii="仿宋" w:hAnsi="仿宋"/>
          <w:szCs w:val="32"/>
        </w:rPr>
        <w:t>的对</w:t>
      </w:r>
      <w:r w:rsidRPr="00BE1A86">
        <w:rPr>
          <w:rFonts w:ascii="仿宋" w:hAnsi="仿宋" w:hint="eastAsia"/>
          <w:szCs w:val="32"/>
        </w:rPr>
        <w:t>没有</w:t>
      </w:r>
      <w:r w:rsidRPr="00BE1A86">
        <w:rPr>
          <w:rFonts w:ascii="仿宋" w:hAnsi="仿宋"/>
          <w:szCs w:val="32"/>
        </w:rPr>
        <w:t>签署</w:t>
      </w:r>
      <w:r w:rsidRPr="00BE1A86">
        <w:rPr>
          <w:rFonts w:ascii="仿宋" w:hAnsi="仿宋" w:hint="eastAsia"/>
          <w:szCs w:val="32"/>
        </w:rPr>
        <w:t>书面独立性声明或独立性声明没有</w:t>
      </w:r>
      <w:r w:rsidRPr="00BE1A86">
        <w:rPr>
          <w:rFonts w:ascii="仿宋" w:hAnsi="仿宋"/>
          <w:szCs w:val="32"/>
        </w:rPr>
        <w:t>签署日期</w:t>
      </w:r>
      <w:r w:rsidRPr="00BE1A86">
        <w:rPr>
          <w:rFonts w:ascii="仿宋" w:hAnsi="仿宋" w:hint="eastAsia"/>
          <w:szCs w:val="32"/>
        </w:rPr>
        <w:t>、</w:t>
      </w:r>
      <w:r w:rsidRPr="00BE1A86">
        <w:rPr>
          <w:rFonts w:ascii="仿宋" w:hAnsi="仿宋"/>
          <w:szCs w:val="32"/>
        </w:rPr>
        <w:t>日期不恰当等情况不以为意</w:t>
      </w:r>
      <w:r w:rsidRPr="00BE1A86">
        <w:rPr>
          <w:rFonts w:ascii="仿宋" w:hAnsi="仿宋" w:hint="eastAsia"/>
          <w:szCs w:val="32"/>
        </w:rPr>
        <w:t>，有</w:t>
      </w:r>
      <w:r w:rsidRPr="00BE1A86">
        <w:rPr>
          <w:rFonts w:ascii="仿宋" w:hAnsi="仿宋"/>
          <w:szCs w:val="32"/>
        </w:rPr>
        <w:t>的</w:t>
      </w:r>
      <w:r w:rsidRPr="00BE1A86">
        <w:rPr>
          <w:rFonts w:ascii="仿宋" w:hAnsi="仿宋" w:hint="eastAsia"/>
          <w:szCs w:val="32"/>
        </w:rPr>
        <w:t>对于实质性程序方面的银行和往来款函证缺失、实物资产的盘点检查程序不到位等问题，往往全归咎于客观因素的限制</w:t>
      </w:r>
      <w:r w:rsidRPr="00BE1A86">
        <w:rPr>
          <w:rFonts w:ascii="仿宋" w:hAnsi="仿宋"/>
          <w:szCs w:val="32"/>
        </w:rPr>
        <w:t>，</w:t>
      </w:r>
      <w:r w:rsidRPr="00BE1A86">
        <w:rPr>
          <w:rFonts w:ascii="仿宋" w:hAnsi="仿宋" w:hint="eastAsia"/>
          <w:szCs w:val="32"/>
        </w:rPr>
        <w:t>反映出对职业道德养成重视不够，执业谨慎性不足。</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二是治理能力不</w:t>
      </w:r>
      <w:r w:rsidRPr="00BE1A86">
        <w:rPr>
          <w:rFonts w:ascii="仿宋" w:hAnsi="仿宋"/>
          <w:szCs w:val="32"/>
        </w:rPr>
        <w:t>足</w:t>
      </w:r>
      <w:r w:rsidRPr="00BE1A86">
        <w:rPr>
          <w:rFonts w:ascii="仿宋" w:hAnsi="仿宋" w:hint="eastAsia"/>
          <w:szCs w:val="32"/>
        </w:rPr>
        <w:t>。事务所的执业质量看似是一个劳动产品，实际是内部治理能力的综合体现。企业文化、领导责任、人力资源等问题，本源上都是治理问题在审计报告上的体现。检查中发现的非注册会计师控制、经营会计师事务所，把主任会计师及签字注册会计师当成追求高收益的工具，更是内部治理完全缺失的典型情况。</w:t>
      </w:r>
    </w:p>
    <w:p w:rsidR="00BE1A86" w:rsidRPr="00BE1A86" w:rsidRDefault="00BE1A86" w:rsidP="00BE1A86">
      <w:pPr>
        <w:spacing w:line="560" w:lineRule="exact"/>
        <w:ind w:firstLineChars="221" w:firstLine="698"/>
        <w:jc w:val="left"/>
        <w:rPr>
          <w:rFonts w:ascii="仿宋" w:hAnsi="仿宋"/>
          <w:szCs w:val="32"/>
        </w:rPr>
      </w:pPr>
      <w:r w:rsidRPr="00BE1A86">
        <w:rPr>
          <w:rFonts w:ascii="仿宋" w:hAnsi="仿宋" w:hint="eastAsia"/>
          <w:szCs w:val="32"/>
        </w:rPr>
        <w:t>三是学习动力不足。新法规新准则层出不穷、信息化技术</w:t>
      </w:r>
      <w:r w:rsidRPr="00BE1A86">
        <w:rPr>
          <w:rFonts w:ascii="仿宋" w:hAnsi="仿宋"/>
          <w:szCs w:val="32"/>
        </w:rPr>
        <w:t>的</w:t>
      </w:r>
      <w:r w:rsidRPr="00BE1A86">
        <w:rPr>
          <w:rFonts w:ascii="仿宋" w:hAnsi="仿宋" w:hint="eastAsia"/>
          <w:szCs w:val="32"/>
        </w:rPr>
        <w:t>不断进步，需要每一个注册会计师保持旺盛的学习动力，否则专业胜任能力必将出现无法胜任的问题</w:t>
      </w:r>
      <w:r w:rsidRPr="00BE1A86">
        <w:rPr>
          <w:rFonts w:ascii="仿宋" w:hAnsi="仿宋"/>
          <w:szCs w:val="32"/>
        </w:rPr>
        <w:t>。检查中发现</w:t>
      </w:r>
      <w:r w:rsidRPr="00BE1A86">
        <w:rPr>
          <w:rFonts w:ascii="仿宋" w:hAnsi="仿宋" w:hint="eastAsia"/>
          <w:szCs w:val="32"/>
        </w:rPr>
        <w:t>，有些事务所和注册会计师对专业知识的学习和更新滞后。比如</w:t>
      </w:r>
      <w:r w:rsidRPr="00BE1A86">
        <w:rPr>
          <w:rFonts w:ascii="仿宋" w:hAnsi="仿宋"/>
          <w:szCs w:val="32"/>
        </w:rPr>
        <w:t>当涉及到金融工具</w:t>
      </w:r>
      <w:r w:rsidRPr="00BE1A86">
        <w:rPr>
          <w:rFonts w:ascii="仿宋" w:hAnsi="仿宋" w:hint="eastAsia"/>
          <w:szCs w:val="32"/>
        </w:rPr>
        <w:t>、商誉减值、合并报表等专业要求较高的项目时，只能是简单抄数，根本不知道如何审计；个别事务所甚至</w:t>
      </w:r>
      <w:r w:rsidRPr="00BE1A86">
        <w:rPr>
          <w:rFonts w:ascii="仿宋" w:hAnsi="仿宋"/>
          <w:szCs w:val="32"/>
        </w:rPr>
        <w:t>对新审计报告准则</w:t>
      </w:r>
      <w:r w:rsidRPr="00BE1A86">
        <w:rPr>
          <w:rFonts w:ascii="仿宋" w:hAnsi="仿宋" w:hint="eastAsia"/>
          <w:szCs w:val="32"/>
        </w:rPr>
        <w:t>何时发布的都不清楚。</w:t>
      </w:r>
    </w:p>
    <w:p w:rsidR="00BE1A86" w:rsidRPr="00BE1A86" w:rsidRDefault="00BE1A86" w:rsidP="00BE1A86">
      <w:pPr>
        <w:pStyle w:val="a7"/>
        <w:tabs>
          <w:tab w:val="left" w:pos="284"/>
          <w:tab w:val="left" w:pos="567"/>
          <w:tab w:val="left" w:pos="1134"/>
        </w:tabs>
        <w:spacing w:line="560" w:lineRule="exact"/>
        <w:ind w:firstLine="632"/>
        <w:jc w:val="left"/>
        <w:rPr>
          <w:rFonts w:ascii="黑体" w:eastAsia="黑体" w:hAnsi="黑体" w:cs="宋体"/>
          <w:kern w:val="0"/>
          <w:sz w:val="32"/>
          <w:szCs w:val="32"/>
        </w:rPr>
      </w:pPr>
      <w:r w:rsidRPr="00BE1A86">
        <w:rPr>
          <w:rFonts w:ascii="黑体" w:eastAsia="黑体" w:hAnsi="黑体" w:cs="宋体" w:hint="eastAsia"/>
          <w:kern w:val="0"/>
          <w:sz w:val="32"/>
          <w:szCs w:val="32"/>
        </w:rPr>
        <w:lastRenderedPageBreak/>
        <w:t>四、对规范事务所健康发展的建议</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针对检查中发现的问题，需要行业协会、事务所、注册会计师以及执业人员共同努力，多角度、多维度、多渠道着手深入研究、广泛探索，集思广益，破解困扰行业又好又快发展难题。</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w:t>
      </w:r>
      <w:r w:rsidRPr="00BE1A86">
        <w:rPr>
          <w:rFonts w:ascii="楷体" w:eastAsia="楷体" w:hAnsi="楷体"/>
          <w:szCs w:val="32"/>
        </w:rPr>
        <w:t>一）</w:t>
      </w:r>
      <w:r w:rsidRPr="00BE1A86">
        <w:rPr>
          <w:rFonts w:ascii="楷体" w:eastAsia="楷体" w:hAnsi="楷体" w:hint="eastAsia"/>
          <w:szCs w:val="32"/>
        </w:rPr>
        <w:t>提高政治站位，担当行业职责</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全</w:t>
      </w:r>
      <w:r w:rsidRPr="00BE1A86">
        <w:rPr>
          <w:rFonts w:ascii="仿宋" w:eastAsia="仿宋" w:hAnsi="仿宋" w:cs="宋体"/>
          <w:kern w:val="0"/>
          <w:sz w:val="32"/>
          <w:szCs w:val="32"/>
        </w:rPr>
        <w:t>行业要以习近平新时代中国特色社会主义思想为指导，</w:t>
      </w:r>
      <w:r w:rsidRPr="00BE1A86">
        <w:rPr>
          <w:rFonts w:ascii="仿宋" w:eastAsia="仿宋" w:hAnsi="仿宋" w:cs="宋体" w:hint="eastAsia"/>
          <w:kern w:val="0"/>
          <w:sz w:val="32"/>
          <w:szCs w:val="32"/>
        </w:rPr>
        <w:t>以</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职业化建设年</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主题活动为契机，围绕行业高发展提升服务质量，统筹谋划实施、创新方式载体，扎实推动问题解决。</w:t>
      </w:r>
      <w:r w:rsidRPr="00BE1A86">
        <w:rPr>
          <w:rFonts w:ascii="仿宋" w:eastAsia="仿宋" w:hAnsi="仿宋" w:cs="宋体"/>
          <w:kern w:val="0"/>
          <w:sz w:val="32"/>
          <w:szCs w:val="32"/>
        </w:rPr>
        <w:t>坚持问题导向、创新驱动，推动</w:t>
      </w:r>
      <w:r w:rsidRPr="00BE1A86">
        <w:rPr>
          <w:rFonts w:ascii="仿宋" w:eastAsia="仿宋" w:hAnsi="仿宋" w:cs="宋体" w:hint="eastAsia"/>
          <w:kern w:val="0"/>
          <w:sz w:val="32"/>
          <w:szCs w:val="32"/>
        </w:rPr>
        <w:t xml:space="preserve"> “卖报告”、“不正当低价竞争”等</w:t>
      </w:r>
      <w:r w:rsidRPr="00BE1A86">
        <w:rPr>
          <w:rFonts w:ascii="仿宋" w:eastAsia="仿宋" w:hAnsi="仿宋" w:cs="宋体"/>
          <w:kern w:val="0"/>
          <w:sz w:val="32"/>
          <w:szCs w:val="32"/>
        </w:rPr>
        <w:t>突出问题的解决，推动行业高质量发展制度化</w:t>
      </w:r>
      <w:r w:rsidRPr="00BE1A86">
        <w:rPr>
          <w:rFonts w:ascii="仿宋" w:eastAsia="仿宋" w:hAnsi="仿宋" w:cs="宋体" w:hint="eastAsia"/>
          <w:kern w:val="0"/>
          <w:sz w:val="32"/>
          <w:szCs w:val="32"/>
        </w:rPr>
        <w:t>、</w:t>
      </w:r>
      <w:r w:rsidRPr="00BE1A86">
        <w:rPr>
          <w:rFonts w:ascii="仿宋" w:eastAsia="仿宋" w:hAnsi="仿宋" w:cs="宋体"/>
          <w:kern w:val="0"/>
          <w:sz w:val="32"/>
          <w:szCs w:val="32"/>
        </w:rPr>
        <w:t>常态化。</w:t>
      </w:r>
      <w:r w:rsidRPr="00BE1A86">
        <w:rPr>
          <w:rFonts w:ascii="仿宋" w:eastAsia="仿宋" w:hAnsi="仿宋" w:cs="宋体" w:hint="eastAsia"/>
          <w:kern w:val="0"/>
          <w:sz w:val="32"/>
          <w:szCs w:val="32"/>
        </w:rPr>
        <w:t>深刻认识到质量提升是一个系统工程，一项长期任务，深入研究总结执业质量规范过程中正反两方面经验教训，引导行业坚守职业道德、担当社会责任。</w:t>
      </w:r>
    </w:p>
    <w:p w:rsidR="00BE1A86" w:rsidRPr="00BE1A86" w:rsidRDefault="00BE1A86" w:rsidP="00BE1A86">
      <w:pPr>
        <w:pStyle w:val="a7"/>
        <w:tabs>
          <w:tab w:val="left" w:pos="284"/>
          <w:tab w:val="left" w:pos="567"/>
          <w:tab w:val="left" w:pos="1134"/>
        </w:tabs>
        <w:spacing w:line="560" w:lineRule="exact"/>
        <w:ind w:firstLine="632"/>
        <w:jc w:val="left"/>
        <w:rPr>
          <w:rFonts w:ascii="楷体" w:eastAsia="楷体" w:hAnsi="楷体"/>
          <w:sz w:val="32"/>
          <w:szCs w:val="32"/>
        </w:rPr>
      </w:pPr>
      <w:r w:rsidRPr="00BE1A86">
        <w:rPr>
          <w:rFonts w:ascii="楷体" w:eastAsia="楷体" w:hAnsi="楷体" w:hint="eastAsia"/>
          <w:sz w:val="32"/>
          <w:szCs w:val="32"/>
        </w:rPr>
        <w:t>（</w:t>
      </w:r>
      <w:r w:rsidRPr="00BE1A86">
        <w:rPr>
          <w:rFonts w:ascii="楷体" w:eastAsia="楷体" w:hAnsi="楷体"/>
          <w:sz w:val="32"/>
          <w:szCs w:val="32"/>
        </w:rPr>
        <w:t>二）</w:t>
      </w:r>
      <w:r w:rsidRPr="00BE1A86">
        <w:rPr>
          <w:rFonts w:ascii="楷体" w:eastAsia="楷体" w:hAnsi="楷体" w:hint="eastAsia"/>
          <w:sz w:val="32"/>
          <w:szCs w:val="32"/>
        </w:rPr>
        <w:t>发</w:t>
      </w:r>
      <w:r w:rsidRPr="00BE1A86">
        <w:rPr>
          <w:rFonts w:ascii="楷体" w:eastAsia="楷体" w:hAnsi="楷体"/>
          <w:sz w:val="32"/>
          <w:szCs w:val="32"/>
        </w:rPr>
        <w:t>挥协会作用</w:t>
      </w:r>
      <w:r w:rsidRPr="00BE1A86">
        <w:rPr>
          <w:rFonts w:ascii="楷体" w:eastAsia="楷体" w:hAnsi="楷体" w:hint="eastAsia"/>
          <w:sz w:val="32"/>
          <w:szCs w:val="32"/>
        </w:rPr>
        <w:t>，提升服务水平</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 xml:space="preserve">一是完善检查制度，巩固、推广“双随机一公开”机制，灵活运用约谈、跟踪检查等创新监管方式，加大对违规会计师事务所及注册会计师的惩戒和帮扶力度，督导事务所健全执业质量提升的激励约束机制。要监管与帮扶并重， </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二是加大对执业责任、法律风险的宣传，时刻不忘开展执业风险警示教育，使风险观念入脑入心，在全行业全面树立职业责任意识和法律风险理念，坚决守住执业质量与职业道德底线，保证不出现大的执业风险和法律责任；建立健全执业信用体系，加大对行业违规执业的监管压力与舆论压力，大幅提高违规执业成</w:t>
      </w:r>
      <w:r w:rsidRPr="00BE1A86">
        <w:rPr>
          <w:rFonts w:ascii="仿宋" w:eastAsia="仿宋" w:hAnsi="仿宋" w:cs="宋体" w:hint="eastAsia"/>
          <w:kern w:val="0"/>
          <w:sz w:val="32"/>
          <w:szCs w:val="32"/>
        </w:rPr>
        <w:lastRenderedPageBreak/>
        <w:t>本，推动事务所落实执业质量提升的主体责任。</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三是加大对中小事务所的帮扶力度，探索建立行业发展与帮扶机制，针对中小所生存与发展核心问题，集中全行业力量，发挥专业、信息及政策等方面的优势，对中小事务所区分不同状态，制订不同策略解决问题、精准发力促其发展。</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sz w:val="32"/>
          <w:szCs w:val="32"/>
        </w:rPr>
      </w:pPr>
      <w:r w:rsidRPr="00BE1A86">
        <w:rPr>
          <w:rFonts w:ascii="仿宋" w:eastAsia="仿宋" w:hAnsi="仿宋" w:cs="宋体" w:hint="eastAsia"/>
          <w:kern w:val="0"/>
          <w:sz w:val="32"/>
          <w:szCs w:val="32"/>
        </w:rPr>
        <w:t>四是在新业务领域开拓、咨询服务方面下功夫，出台针对性措施，搭建共享平台，打通市场供需双方沟通渠道，盘活人力与信息资源，促进人才合理流动；鼓励事务所向高端化、高附加值业务领域拓展。</w:t>
      </w:r>
    </w:p>
    <w:p w:rsidR="00BE1A86" w:rsidRPr="00BE1A86" w:rsidRDefault="00BE1A86" w:rsidP="00BE1A86">
      <w:pPr>
        <w:spacing w:line="560" w:lineRule="exact"/>
        <w:ind w:firstLineChars="221" w:firstLine="698"/>
        <w:jc w:val="left"/>
        <w:rPr>
          <w:rFonts w:ascii="楷体" w:eastAsia="楷体" w:hAnsi="楷体"/>
          <w:szCs w:val="32"/>
        </w:rPr>
      </w:pPr>
      <w:r w:rsidRPr="00BE1A86">
        <w:rPr>
          <w:rFonts w:ascii="楷体" w:eastAsia="楷体" w:hAnsi="楷体" w:hint="eastAsia"/>
          <w:szCs w:val="32"/>
        </w:rPr>
        <w:t>（三）</w:t>
      </w:r>
      <w:r w:rsidRPr="00BE1A86">
        <w:rPr>
          <w:rFonts w:ascii="楷体" w:eastAsia="楷体" w:hAnsi="楷体"/>
          <w:szCs w:val="32"/>
        </w:rPr>
        <w:t>事务所</w:t>
      </w:r>
      <w:r w:rsidRPr="00BE1A86">
        <w:rPr>
          <w:rFonts w:ascii="楷体" w:eastAsia="楷体" w:hAnsi="楷体" w:hint="eastAsia"/>
          <w:szCs w:val="32"/>
        </w:rPr>
        <w:t>加强</w:t>
      </w:r>
      <w:r w:rsidRPr="00BE1A86">
        <w:rPr>
          <w:rFonts w:ascii="楷体" w:eastAsia="楷体" w:hAnsi="楷体"/>
          <w:szCs w:val="32"/>
        </w:rPr>
        <w:t>质量建设</w:t>
      </w:r>
      <w:r w:rsidRPr="00BE1A86">
        <w:rPr>
          <w:rFonts w:ascii="楷体" w:eastAsia="楷体" w:hAnsi="楷体" w:hint="eastAsia"/>
          <w:szCs w:val="32"/>
        </w:rPr>
        <w:t>，</w:t>
      </w:r>
      <w:r w:rsidRPr="00BE1A86">
        <w:rPr>
          <w:rFonts w:ascii="楷体" w:eastAsia="楷体" w:hAnsi="楷体"/>
          <w:szCs w:val="32"/>
        </w:rPr>
        <w:t>完善内部治理</w:t>
      </w:r>
    </w:p>
    <w:p w:rsidR="00BE1A86" w:rsidRPr="00BE1A86" w:rsidRDefault="00BE1A86" w:rsidP="00BE1A86">
      <w:pPr>
        <w:pStyle w:val="a7"/>
        <w:tabs>
          <w:tab w:val="left" w:pos="284"/>
          <w:tab w:val="left" w:pos="567"/>
          <w:tab w:val="left" w:pos="1134"/>
        </w:tabs>
        <w:spacing w:line="560" w:lineRule="exact"/>
        <w:ind w:firstLine="632"/>
        <w:rPr>
          <w:rFonts w:ascii="仿宋" w:eastAsia="仿宋" w:hAnsi="仿宋" w:cs="宋体"/>
          <w:kern w:val="0"/>
          <w:sz w:val="32"/>
          <w:szCs w:val="32"/>
        </w:rPr>
      </w:pPr>
      <w:r w:rsidRPr="00BE1A86">
        <w:rPr>
          <w:rFonts w:ascii="仿宋" w:eastAsia="仿宋" w:hAnsi="仿宋" w:cs="宋体" w:hint="eastAsia"/>
          <w:kern w:val="0"/>
          <w:sz w:val="32"/>
          <w:szCs w:val="32"/>
        </w:rPr>
        <w:t>一是要深入</w:t>
      </w:r>
      <w:r w:rsidRPr="00BE1A86">
        <w:rPr>
          <w:rFonts w:ascii="仿宋" w:eastAsia="仿宋" w:hAnsi="仿宋" w:cs="宋体"/>
          <w:kern w:val="0"/>
          <w:sz w:val="32"/>
          <w:szCs w:val="32"/>
        </w:rPr>
        <w:t>学习贯彻党的十九届四中全会精神，</w:t>
      </w:r>
      <w:r w:rsidRPr="00BE1A86">
        <w:rPr>
          <w:rFonts w:ascii="仿宋" w:eastAsia="仿宋" w:hAnsi="仿宋" w:cs="宋体" w:hint="eastAsia"/>
          <w:kern w:val="0"/>
          <w:sz w:val="32"/>
          <w:szCs w:val="32"/>
        </w:rPr>
        <w:t>推进事务所自身治理能力</w:t>
      </w:r>
      <w:r w:rsidRPr="00BE1A86">
        <w:rPr>
          <w:rFonts w:ascii="仿宋" w:eastAsia="仿宋" w:hAnsi="仿宋" w:cs="宋体"/>
          <w:kern w:val="0"/>
          <w:sz w:val="32"/>
          <w:szCs w:val="32"/>
        </w:rPr>
        <w:t>与治理体系的现代化。</w:t>
      </w:r>
      <w:r w:rsidRPr="00BE1A86">
        <w:rPr>
          <w:rFonts w:ascii="仿宋" w:eastAsia="仿宋" w:hAnsi="仿宋" w:cs="宋体" w:hint="eastAsia"/>
          <w:kern w:val="0"/>
          <w:sz w:val="32"/>
          <w:szCs w:val="32"/>
        </w:rPr>
        <w:t>倡导以</w:t>
      </w:r>
      <w:r w:rsidRPr="00BE1A86">
        <w:rPr>
          <w:rFonts w:ascii="仿宋" w:eastAsia="仿宋" w:hAnsi="仿宋" w:cs="宋体"/>
          <w:kern w:val="0"/>
          <w:sz w:val="32"/>
          <w:szCs w:val="32"/>
        </w:rPr>
        <w:t>诚信为核心的企业文化，优化组织架构，加强人力资源</w:t>
      </w:r>
      <w:r w:rsidRPr="00BE1A86">
        <w:rPr>
          <w:rFonts w:ascii="仿宋" w:eastAsia="仿宋" w:hAnsi="仿宋" w:cs="宋体" w:hint="eastAsia"/>
          <w:kern w:val="0"/>
          <w:sz w:val="32"/>
          <w:szCs w:val="32"/>
        </w:rPr>
        <w:t>管理</w:t>
      </w:r>
      <w:r w:rsidRPr="00BE1A86">
        <w:rPr>
          <w:rFonts w:ascii="仿宋" w:eastAsia="仿宋" w:hAnsi="仿宋" w:cs="宋体"/>
          <w:kern w:val="0"/>
          <w:sz w:val="32"/>
          <w:szCs w:val="32"/>
        </w:rPr>
        <w:t>，</w:t>
      </w:r>
      <w:r w:rsidRPr="00BE1A86">
        <w:rPr>
          <w:rFonts w:ascii="仿宋" w:eastAsia="仿宋" w:hAnsi="仿宋" w:cs="宋体" w:hint="eastAsia"/>
          <w:kern w:val="0"/>
          <w:sz w:val="32"/>
          <w:szCs w:val="32"/>
        </w:rPr>
        <w:t>规范</w:t>
      </w:r>
      <w:r w:rsidRPr="00BE1A86">
        <w:rPr>
          <w:rFonts w:ascii="仿宋" w:eastAsia="仿宋" w:hAnsi="仿宋" w:cs="宋体"/>
          <w:kern w:val="0"/>
          <w:sz w:val="32"/>
          <w:szCs w:val="32"/>
        </w:rPr>
        <w:t>制度流程，坚持杜绝非注册会计师控制现象</w:t>
      </w:r>
      <w:r w:rsidRPr="00BE1A86">
        <w:rPr>
          <w:rFonts w:ascii="仿宋" w:eastAsia="仿宋" w:hAnsi="仿宋" w:cs="宋体" w:hint="eastAsia"/>
          <w:kern w:val="0"/>
          <w:sz w:val="32"/>
          <w:szCs w:val="32"/>
        </w:rPr>
        <w:t>。</w:t>
      </w:r>
    </w:p>
    <w:p w:rsidR="00BE1A86" w:rsidRPr="00BE1A86" w:rsidRDefault="00BE1A86" w:rsidP="00BE1A86">
      <w:pPr>
        <w:pStyle w:val="a7"/>
        <w:tabs>
          <w:tab w:val="left" w:pos="284"/>
          <w:tab w:val="left" w:pos="567"/>
          <w:tab w:val="left" w:pos="1134"/>
        </w:tabs>
        <w:spacing w:line="560" w:lineRule="exact"/>
        <w:ind w:firstLine="632"/>
        <w:jc w:val="left"/>
        <w:rPr>
          <w:rFonts w:ascii="仿宋" w:eastAsia="仿宋" w:hAnsi="仿宋" w:cs="宋体"/>
          <w:kern w:val="0"/>
          <w:sz w:val="32"/>
          <w:szCs w:val="32"/>
        </w:rPr>
      </w:pPr>
      <w:r w:rsidRPr="00BE1A86">
        <w:rPr>
          <w:rFonts w:ascii="仿宋" w:eastAsia="仿宋" w:hAnsi="仿宋" w:cs="宋体" w:hint="eastAsia"/>
          <w:kern w:val="0"/>
          <w:sz w:val="32"/>
          <w:szCs w:val="32"/>
        </w:rPr>
        <w:t>二是</w:t>
      </w:r>
      <w:r w:rsidRPr="00BE1A86">
        <w:rPr>
          <w:rFonts w:ascii="仿宋" w:eastAsia="仿宋" w:hAnsi="仿宋" w:cs="宋体"/>
          <w:kern w:val="0"/>
          <w:sz w:val="32"/>
          <w:szCs w:val="32"/>
        </w:rPr>
        <w:t>要坚持问题导向，重点</w:t>
      </w:r>
      <w:r w:rsidRPr="00BE1A86">
        <w:rPr>
          <w:rFonts w:ascii="仿宋" w:eastAsia="仿宋" w:hAnsi="仿宋" w:cs="宋体" w:hint="eastAsia"/>
          <w:kern w:val="0"/>
          <w:sz w:val="32"/>
          <w:szCs w:val="32"/>
        </w:rPr>
        <w:t>关注自身</w:t>
      </w:r>
      <w:r w:rsidRPr="00BE1A86">
        <w:rPr>
          <w:rFonts w:ascii="仿宋" w:eastAsia="仿宋" w:hAnsi="仿宋" w:cs="宋体"/>
          <w:kern w:val="0"/>
          <w:sz w:val="32"/>
          <w:szCs w:val="32"/>
        </w:rPr>
        <w:t>质量控制体系不健全有效、准则执行不落地到位、人员素质不匹配</w:t>
      </w:r>
      <w:r w:rsidRPr="00BE1A86">
        <w:rPr>
          <w:rFonts w:ascii="仿宋" w:eastAsia="仿宋" w:hAnsi="仿宋" w:cs="宋体" w:hint="eastAsia"/>
          <w:kern w:val="0"/>
          <w:sz w:val="32"/>
          <w:szCs w:val="32"/>
        </w:rPr>
        <w:t>胜任</w:t>
      </w:r>
      <w:r w:rsidRPr="00BE1A86">
        <w:rPr>
          <w:rFonts w:ascii="仿宋" w:eastAsia="仿宋" w:hAnsi="仿宋" w:cs="宋体"/>
          <w:kern w:val="0"/>
          <w:sz w:val="32"/>
          <w:szCs w:val="32"/>
        </w:rPr>
        <w:t>等方面的突出问题，</w:t>
      </w:r>
      <w:r w:rsidRPr="00BE1A86">
        <w:rPr>
          <w:rFonts w:ascii="仿宋" w:eastAsia="仿宋" w:hAnsi="仿宋" w:cs="宋体" w:hint="eastAsia"/>
          <w:kern w:val="0"/>
          <w:sz w:val="32"/>
          <w:szCs w:val="32"/>
        </w:rPr>
        <w:t>自查自省，</w:t>
      </w:r>
      <w:r w:rsidRPr="00BE1A86">
        <w:rPr>
          <w:rFonts w:ascii="仿宋" w:eastAsia="仿宋" w:hAnsi="仿宋" w:cs="宋体"/>
          <w:kern w:val="0"/>
          <w:sz w:val="32"/>
          <w:szCs w:val="32"/>
        </w:rPr>
        <w:t>列出整改问题清单，制定整改方案。</w:t>
      </w:r>
    </w:p>
    <w:p w:rsidR="00E829ED" w:rsidRPr="00881078" w:rsidRDefault="00BE1A86" w:rsidP="00881078">
      <w:pPr>
        <w:pStyle w:val="a7"/>
        <w:tabs>
          <w:tab w:val="left" w:pos="284"/>
          <w:tab w:val="left" w:pos="567"/>
          <w:tab w:val="left" w:pos="1134"/>
        </w:tabs>
        <w:spacing w:line="560" w:lineRule="exact"/>
        <w:ind w:firstLine="632"/>
        <w:rPr>
          <w:rFonts w:ascii="仿宋" w:eastAsia="仿宋" w:hAnsi="仿宋" w:cs="宋体" w:hint="eastAsia"/>
          <w:kern w:val="0"/>
          <w:sz w:val="32"/>
          <w:szCs w:val="32"/>
        </w:rPr>
      </w:pPr>
      <w:r w:rsidRPr="00BE1A86">
        <w:rPr>
          <w:rFonts w:ascii="仿宋" w:eastAsia="仿宋" w:hAnsi="仿宋" w:cs="宋体" w:hint="eastAsia"/>
          <w:kern w:val="0"/>
          <w:sz w:val="32"/>
          <w:szCs w:val="32"/>
        </w:rPr>
        <w:t>三</w:t>
      </w:r>
      <w:r w:rsidRPr="00BE1A86">
        <w:rPr>
          <w:rFonts w:ascii="仿宋" w:eastAsia="仿宋" w:hAnsi="仿宋" w:cs="宋体"/>
          <w:kern w:val="0"/>
          <w:sz w:val="32"/>
          <w:szCs w:val="32"/>
        </w:rPr>
        <w:t>是要以整改突出问题为抓手，强化</w:t>
      </w:r>
      <w:r w:rsidRPr="00BE1A86">
        <w:rPr>
          <w:rFonts w:ascii="仿宋" w:eastAsia="仿宋" w:hAnsi="仿宋" w:cs="宋体" w:hint="eastAsia"/>
          <w:kern w:val="0"/>
          <w:sz w:val="32"/>
          <w:szCs w:val="32"/>
        </w:rPr>
        <w:t>执业质量控制</w:t>
      </w:r>
      <w:r w:rsidRPr="00BE1A86">
        <w:rPr>
          <w:rFonts w:ascii="仿宋" w:eastAsia="仿宋" w:hAnsi="仿宋" w:cs="宋体"/>
          <w:kern w:val="0"/>
          <w:sz w:val="32"/>
          <w:szCs w:val="32"/>
        </w:rPr>
        <w:t>制度建设，重点解决有效执行问题；要建立健全质量建设领导机制，促进执业质量提升常态长效</w:t>
      </w:r>
      <w:r w:rsidRPr="00BE1A86">
        <w:rPr>
          <w:rFonts w:ascii="仿宋" w:eastAsia="仿宋" w:hAnsi="仿宋" w:cs="宋体" w:hint="eastAsia"/>
          <w:kern w:val="0"/>
          <w:sz w:val="32"/>
          <w:szCs w:val="32"/>
        </w:rPr>
        <w:t>；</w:t>
      </w:r>
      <w:r w:rsidRPr="00BE1A86">
        <w:rPr>
          <w:rFonts w:ascii="仿宋" w:eastAsia="仿宋" w:hAnsi="仿宋" w:cs="宋体"/>
          <w:kern w:val="0"/>
          <w:sz w:val="32"/>
          <w:szCs w:val="32"/>
        </w:rPr>
        <w:t>要突出约束激励平衡，形成有效制衡的风险防控机制；着眼能力职责</w:t>
      </w:r>
      <w:r w:rsidRPr="00BE1A86">
        <w:rPr>
          <w:rFonts w:ascii="仿宋" w:eastAsia="仿宋" w:hAnsi="仿宋" w:cs="宋体" w:hint="eastAsia"/>
          <w:kern w:val="0"/>
          <w:sz w:val="32"/>
          <w:szCs w:val="32"/>
        </w:rPr>
        <w:t>相</w:t>
      </w:r>
      <w:r w:rsidRPr="00BE1A86">
        <w:rPr>
          <w:rFonts w:ascii="仿宋" w:eastAsia="仿宋" w:hAnsi="仿宋" w:cs="宋体"/>
          <w:kern w:val="0"/>
          <w:sz w:val="32"/>
          <w:szCs w:val="32"/>
        </w:rPr>
        <w:t>匹配，落实认责、追责、问责机制；要突破信息化建设瓶颈，运用现代信息化技术支撑业务质量控制和提升。</w:t>
      </w:r>
      <w:bookmarkStart w:id="0" w:name="_GoBack"/>
      <w:bookmarkEnd w:id="0"/>
    </w:p>
    <w:sectPr w:rsidR="00E829ED" w:rsidRPr="00881078" w:rsidSect="00307E48">
      <w:headerReference w:type="even" r:id="rId8"/>
      <w:headerReference w:type="default" r:id="rId9"/>
      <w:footerReference w:type="even" r:id="rId10"/>
      <w:footerReference w:type="default" r:id="rId11"/>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C3" w:rsidRDefault="000F69C3" w:rsidP="00C84893">
      <w:r>
        <w:separator/>
      </w:r>
    </w:p>
  </w:endnote>
  <w:endnote w:type="continuationSeparator" w:id="0">
    <w:p w:rsidR="000F69C3" w:rsidRDefault="000F69C3"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Pr="000D29E7" w:rsidRDefault="00007452" w:rsidP="0004575D">
    <w:pPr>
      <w:pStyle w:val="a4"/>
      <w:ind w:firstLine="360"/>
      <w:rPr>
        <w:rFonts w:ascii="宋体" w:eastAsia="宋体" w:hAnsi="宋体"/>
        <w:sz w:val="28"/>
        <w:szCs w:val="28"/>
      </w:rPr>
    </w:pPr>
    <w:r w:rsidRPr="000D29E7">
      <w:rPr>
        <w:rFonts w:ascii="宋体" w:eastAsia="宋体" w:hAnsi="宋体" w:hint="eastAsia"/>
        <w:sz w:val="28"/>
        <w:szCs w:val="28"/>
      </w:rPr>
      <w:t>—</w:t>
    </w:r>
    <w:r w:rsidRPr="000D29E7">
      <w:rPr>
        <w:rFonts w:ascii="宋体" w:eastAsia="宋体" w:hAnsi="宋体"/>
        <w:sz w:val="28"/>
        <w:szCs w:val="28"/>
      </w:rPr>
      <w:t xml:space="preserve"> </w:t>
    </w:r>
    <w:r w:rsidR="006B6942" w:rsidRPr="000D29E7">
      <w:rPr>
        <w:rFonts w:ascii="宋体" w:eastAsia="宋体" w:hAnsi="宋体"/>
        <w:sz w:val="28"/>
        <w:szCs w:val="28"/>
      </w:rPr>
      <w:fldChar w:fldCharType="begin"/>
    </w:r>
    <w:r w:rsidRPr="000D29E7">
      <w:rPr>
        <w:rFonts w:ascii="宋体" w:eastAsia="宋体" w:hAnsi="宋体"/>
        <w:sz w:val="28"/>
        <w:szCs w:val="28"/>
      </w:rPr>
      <w:instrText xml:space="preserve"> PAGE   \* MERGEFORMAT </w:instrText>
    </w:r>
    <w:r w:rsidR="006B6942" w:rsidRPr="000D29E7">
      <w:rPr>
        <w:rFonts w:ascii="宋体" w:eastAsia="宋体" w:hAnsi="宋体"/>
        <w:sz w:val="28"/>
        <w:szCs w:val="28"/>
      </w:rPr>
      <w:fldChar w:fldCharType="separate"/>
    </w:r>
    <w:r w:rsidR="00881078" w:rsidRPr="00881078">
      <w:rPr>
        <w:rFonts w:ascii="宋体" w:eastAsia="宋体" w:hAnsi="宋体"/>
        <w:noProof/>
        <w:sz w:val="28"/>
        <w:szCs w:val="28"/>
        <w:lang w:val="zh-CN"/>
      </w:rPr>
      <w:t>8</w:t>
    </w:r>
    <w:r w:rsidR="006B6942" w:rsidRPr="000D29E7">
      <w:rPr>
        <w:rFonts w:ascii="宋体" w:eastAsia="宋体" w:hAnsi="宋体"/>
        <w:sz w:val="28"/>
        <w:szCs w:val="28"/>
      </w:rPr>
      <w:fldChar w:fldCharType="end"/>
    </w:r>
    <w:r w:rsidRPr="000D29E7">
      <w:rPr>
        <w:rFonts w:ascii="宋体" w:eastAsia="宋体" w:hAnsi="宋体" w:hint="eastAsia"/>
        <w:sz w:val="28"/>
        <w:szCs w:val="28"/>
      </w:rPr>
      <w:t xml:space="preserve"> —</w:t>
    </w:r>
  </w:p>
  <w:p w:rsidR="00007452" w:rsidRDefault="000074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04575D">
    <w:pPr>
      <w:pStyle w:val="a4"/>
      <w:ind w:rightChars="200" w:right="640"/>
      <w:jc w:val="right"/>
    </w:pPr>
    <w:r w:rsidRPr="001135BA">
      <w:rPr>
        <w:rFonts w:ascii="宋体" w:eastAsia="宋体" w:hAnsi="宋体" w:hint="eastAsia"/>
        <w:sz w:val="28"/>
        <w:szCs w:val="28"/>
      </w:rPr>
      <w:t xml:space="preserve">— </w:t>
    </w:r>
    <w:r w:rsidR="006B6942" w:rsidRPr="001135BA">
      <w:rPr>
        <w:rFonts w:ascii="宋体" w:eastAsia="宋体" w:hAnsi="宋体"/>
        <w:sz w:val="28"/>
        <w:szCs w:val="28"/>
      </w:rPr>
      <w:fldChar w:fldCharType="begin"/>
    </w:r>
    <w:r w:rsidRPr="001135BA">
      <w:rPr>
        <w:rFonts w:ascii="宋体" w:eastAsia="宋体" w:hAnsi="宋体"/>
        <w:sz w:val="28"/>
        <w:szCs w:val="28"/>
      </w:rPr>
      <w:instrText xml:space="preserve"> PAGE   \* MERGEFORMAT </w:instrText>
    </w:r>
    <w:r w:rsidR="006B6942" w:rsidRPr="001135BA">
      <w:rPr>
        <w:rFonts w:ascii="宋体" w:eastAsia="宋体" w:hAnsi="宋体"/>
        <w:sz w:val="28"/>
        <w:szCs w:val="28"/>
      </w:rPr>
      <w:fldChar w:fldCharType="separate"/>
    </w:r>
    <w:r w:rsidR="00881078" w:rsidRPr="00881078">
      <w:rPr>
        <w:rFonts w:ascii="宋体" w:eastAsia="宋体" w:hAnsi="宋体"/>
        <w:noProof/>
        <w:sz w:val="28"/>
        <w:szCs w:val="28"/>
        <w:lang w:val="zh-CN"/>
      </w:rPr>
      <w:t>1</w:t>
    </w:r>
    <w:r w:rsidR="006B6942" w:rsidRPr="001135BA">
      <w:rPr>
        <w:rFonts w:ascii="宋体" w:eastAsia="宋体" w:hAnsi="宋体"/>
        <w:sz w:val="28"/>
        <w:szCs w:val="28"/>
      </w:rPr>
      <w:fldChar w:fldCharType="end"/>
    </w:r>
    <w:r w:rsidRPr="001135BA">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C3" w:rsidRDefault="000F69C3" w:rsidP="00C84893">
      <w:r>
        <w:separator/>
      </w:r>
    </w:p>
  </w:footnote>
  <w:footnote w:type="continuationSeparator" w:id="0">
    <w:p w:rsidR="000F69C3" w:rsidRDefault="000F69C3"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9D6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52" w:rsidRDefault="00007452" w:rsidP="009D62D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547"/>
    <w:multiLevelType w:val="hybridMultilevel"/>
    <w:tmpl w:val="03F077DA"/>
    <w:lvl w:ilvl="0" w:tplc="F838098E">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CB64D0"/>
    <w:multiLevelType w:val="hybridMultilevel"/>
    <w:tmpl w:val="F3861D32"/>
    <w:lvl w:ilvl="0" w:tplc="03E25D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A7A25ED"/>
    <w:multiLevelType w:val="hybridMultilevel"/>
    <w:tmpl w:val="90EAC9BC"/>
    <w:lvl w:ilvl="0" w:tplc="26D058DE">
      <w:start w:val="1"/>
      <w:numFmt w:val="japaneseCounting"/>
      <w:lvlText w:val="%1、"/>
      <w:lvlJc w:val="left"/>
      <w:pPr>
        <w:tabs>
          <w:tab w:val="num" w:pos="1322"/>
        </w:tabs>
        <w:ind w:left="1322" w:hanging="720"/>
      </w:pPr>
      <w:rPr>
        <w:rFonts w:cs="Times New Roman" w:hint="eastAsia"/>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3" w15:restartNumberingAfterBreak="0">
    <w:nsid w:val="3C013346"/>
    <w:multiLevelType w:val="hybridMultilevel"/>
    <w:tmpl w:val="E738EE30"/>
    <w:lvl w:ilvl="0" w:tplc="2E9ED7F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99F45AD"/>
    <w:multiLevelType w:val="hybridMultilevel"/>
    <w:tmpl w:val="100632BE"/>
    <w:lvl w:ilvl="0" w:tplc="ECEA940C">
      <w:numFmt w:val="bullet"/>
      <w:lvlText w:val="—"/>
      <w:lvlJc w:val="left"/>
      <w:pPr>
        <w:ind w:left="720" w:hanging="360"/>
      </w:pPr>
      <w:rPr>
        <w:rFonts w:ascii="仿宋" w:eastAsia="仿宋" w:hAnsi="仿宋"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6D77316C"/>
    <w:multiLevelType w:val="hybridMultilevel"/>
    <w:tmpl w:val="94DC2E1C"/>
    <w:lvl w:ilvl="0" w:tplc="4094FDE2">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6EF91977"/>
    <w:multiLevelType w:val="hybridMultilevel"/>
    <w:tmpl w:val="0336A93C"/>
    <w:lvl w:ilvl="0" w:tplc="38B8543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77804B84"/>
    <w:multiLevelType w:val="hybridMultilevel"/>
    <w:tmpl w:val="5EFC7A72"/>
    <w:lvl w:ilvl="0" w:tplc="B8529E4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7"/>
  </w:num>
  <w:num w:numId="2">
    <w:abstractNumId w:val="0"/>
  </w:num>
  <w:num w:numId="3">
    <w:abstractNumId w:val="4"/>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AF"/>
    <w:rsid w:val="00000057"/>
    <w:rsid w:val="00005F28"/>
    <w:rsid w:val="00007452"/>
    <w:rsid w:val="00010165"/>
    <w:rsid w:val="00012909"/>
    <w:rsid w:val="000218B3"/>
    <w:rsid w:val="00023079"/>
    <w:rsid w:val="00036BE4"/>
    <w:rsid w:val="00042A04"/>
    <w:rsid w:val="0004575D"/>
    <w:rsid w:val="00050DCE"/>
    <w:rsid w:val="00072C2A"/>
    <w:rsid w:val="00073F15"/>
    <w:rsid w:val="0008390E"/>
    <w:rsid w:val="0008620A"/>
    <w:rsid w:val="00091347"/>
    <w:rsid w:val="00095EA6"/>
    <w:rsid w:val="000A58CE"/>
    <w:rsid w:val="000A7D13"/>
    <w:rsid w:val="000B2D5D"/>
    <w:rsid w:val="000B3C6B"/>
    <w:rsid w:val="000D114A"/>
    <w:rsid w:val="000D29E7"/>
    <w:rsid w:val="000D3AE1"/>
    <w:rsid w:val="000D49A9"/>
    <w:rsid w:val="000D6D77"/>
    <w:rsid w:val="000E2BBB"/>
    <w:rsid w:val="000E3891"/>
    <w:rsid w:val="000F0A52"/>
    <w:rsid w:val="000F69C3"/>
    <w:rsid w:val="00105200"/>
    <w:rsid w:val="00110922"/>
    <w:rsid w:val="001135BA"/>
    <w:rsid w:val="00113D77"/>
    <w:rsid w:val="0011796A"/>
    <w:rsid w:val="00131E34"/>
    <w:rsid w:val="00136E7F"/>
    <w:rsid w:val="00145F11"/>
    <w:rsid w:val="001475DA"/>
    <w:rsid w:val="0017255E"/>
    <w:rsid w:val="00175681"/>
    <w:rsid w:val="001815BB"/>
    <w:rsid w:val="00197016"/>
    <w:rsid w:val="001A1FAB"/>
    <w:rsid w:val="001B0A6A"/>
    <w:rsid w:val="001D26EE"/>
    <w:rsid w:val="001D5B7B"/>
    <w:rsid w:val="001D7135"/>
    <w:rsid w:val="001D7C49"/>
    <w:rsid w:val="001E110B"/>
    <w:rsid w:val="001E30D2"/>
    <w:rsid w:val="001F0286"/>
    <w:rsid w:val="001F3CB2"/>
    <w:rsid w:val="001F580A"/>
    <w:rsid w:val="001F5A2F"/>
    <w:rsid w:val="00200628"/>
    <w:rsid w:val="00206361"/>
    <w:rsid w:val="0020703B"/>
    <w:rsid w:val="0022392D"/>
    <w:rsid w:val="00226FDF"/>
    <w:rsid w:val="0023430E"/>
    <w:rsid w:val="00235F43"/>
    <w:rsid w:val="002449DA"/>
    <w:rsid w:val="00244BF9"/>
    <w:rsid w:val="002464E1"/>
    <w:rsid w:val="00250B16"/>
    <w:rsid w:val="0026244C"/>
    <w:rsid w:val="00266195"/>
    <w:rsid w:val="00270E76"/>
    <w:rsid w:val="00275E87"/>
    <w:rsid w:val="00277568"/>
    <w:rsid w:val="0029565C"/>
    <w:rsid w:val="002A174D"/>
    <w:rsid w:val="002B05D7"/>
    <w:rsid w:val="002B0D2E"/>
    <w:rsid w:val="002B1F4B"/>
    <w:rsid w:val="002B391C"/>
    <w:rsid w:val="002C620B"/>
    <w:rsid w:val="002E489B"/>
    <w:rsid w:val="00300680"/>
    <w:rsid w:val="00306792"/>
    <w:rsid w:val="003079E3"/>
    <w:rsid w:val="00307E48"/>
    <w:rsid w:val="00317DAF"/>
    <w:rsid w:val="0032620D"/>
    <w:rsid w:val="00344529"/>
    <w:rsid w:val="0034558D"/>
    <w:rsid w:val="003469AB"/>
    <w:rsid w:val="00347366"/>
    <w:rsid w:val="00367408"/>
    <w:rsid w:val="00374BEA"/>
    <w:rsid w:val="00380F5D"/>
    <w:rsid w:val="003907D7"/>
    <w:rsid w:val="003A42F5"/>
    <w:rsid w:val="003A7598"/>
    <w:rsid w:val="003B2469"/>
    <w:rsid w:val="003B4FFD"/>
    <w:rsid w:val="003D05B2"/>
    <w:rsid w:val="003F2B56"/>
    <w:rsid w:val="003F2ED5"/>
    <w:rsid w:val="00404972"/>
    <w:rsid w:val="00414243"/>
    <w:rsid w:val="0041560F"/>
    <w:rsid w:val="004226BF"/>
    <w:rsid w:val="0042474C"/>
    <w:rsid w:val="00435B0B"/>
    <w:rsid w:val="0044251A"/>
    <w:rsid w:val="0044274C"/>
    <w:rsid w:val="00445D40"/>
    <w:rsid w:val="004479B6"/>
    <w:rsid w:val="00451CF3"/>
    <w:rsid w:val="00457497"/>
    <w:rsid w:val="00474269"/>
    <w:rsid w:val="00476D16"/>
    <w:rsid w:val="0048318B"/>
    <w:rsid w:val="004A25D8"/>
    <w:rsid w:val="004A7B8A"/>
    <w:rsid w:val="004B590B"/>
    <w:rsid w:val="004B7C46"/>
    <w:rsid w:val="004C603B"/>
    <w:rsid w:val="004D27FF"/>
    <w:rsid w:val="004D5D6B"/>
    <w:rsid w:val="004D7BDE"/>
    <w:rsid w:val="004E304E"/>
    <w:rsid w:val="004F5367"/>
    <w:rsid w:val="004F5690"/>
    <w:rsid w:val="0050515F"/>
    <w:rsid w:val="005059EA"/>
    <w:rsid w:val="00514177"/>
    <w:rsid w:val="00516A1A"/>
    <w:rsid w:val="005223A3"/>
    <w:rsid w:val="00524C00"/>
    <w:rsid w:val="00537795"/>
    <w:rsid w:val="00554319"/>
    <w:rsid w:val="00554C25"/>
    <w:rsid w:val="00555A22"/>
    <w:rsid w:val="0055674C"/>
    <w:rsid w:val="00557C4C"/>
    <w:rsid w:val="0056641F"/>
    <w:rsid w:val="00585BF1"/>
    <w:rsid w:val="005A3527"/>
    <w:rsid w:val="005A6B92"/>
    <w:rsid w:val="005B0B8C"/>
    <w:rsid w:val="005B227C"/>
    <w:rsid w:val="005C36FC"/>
    <w:rsid w:val="005C41CE"/>
    <w:rsid w:val="005D612C"/>
    <w:rsid w:val="005D6425"/>
    <w:rsid w:val="005E647C"/>
    <w:rsid w:val="005F01D1"/>
    <w:rsid w:val="005F320A"/>
    <w:rsid w:val="005F3E36"/>
    <w:rsid w:val="005F54F8"/>
    <w:rsid w:val="005F577F"/>
    <w:rsid w:val="005F7C2F"/>
    <w:rsid w:val="00600BB2"/>
    <w:rsid w:val="00601A51"/>
    <w:rsid w:val="00605BAF"/>
    <w:rsid w:val="00607B8C"/>
    <w:rsid w:val="00610180"/>
    <w:rsid w:val="00625A20"/>
    <w:rsid w:val="00626404"/>
    <w:rsid w:val="00637E98"/>
    <w:rsid w:val="0064632B"/>
    <w:rsid w:val="00661F79"/>
    <w:rsid w:val="006718BB"/>
    <w:rsid w:val="006767B2"/>
    <w:rsid w:val="006841B6"/>
    <w:rsid w:val="00684838"/>
    <w:rsid w:val="00686E91"/>
    <w:rsid w:val="00692105"/>
    <w:rsid w:val="0069513A"/>
    <w:rsid w:val="006B4D66"/>
    <w:rsid w:val="006B6942"/>
    <w:rsid w:val="006C04CF"/>
    <w:rsid w:val="006E08C9"/>
    <w:rsid w:val="006E6181"/>
    <w:rsid w:val="006E67B9"/>
    <w:rsid w:val="006F1016"/>
    <w:rsid w:val="006F150E"/>
    <w:rsid w:val="006F6E49"/>
    <w:rsid w:val="00710830"/>
    <w:rsid w:val="0071590C"/>
    <w:rsid w:val="0072038D"/>
    <w:rsid w:val="00733F5C"/>
    <w:rsid w:val="00743DA5"/>
    <w:rsid w:val="00762A4B"/>
    <w:rsid w:val="00764ED8"/>
    <w:rsid w:val="007651E7"/>
    <w:rsid w:val="00767C67"/>
    <w:rsid w:val="0077029C"/>
    <w:rsid w:val="007813CE"/>
    <w:rsid w:val="00781C14"/>
    <w:rsid w:val="007A0203"/>
    <w:rsid w:val="007C10EF"/>
    <w:rsid w:val="007C3E8D"/>
    <w:rsid w:val="007C6F2C"/>
    <w:rsid w:val="007D0139"/>
    <w:rsid w:val="007D1046"/>
    <w:rsid w:val="007E3470"/>
    <w:rsid w:val="007E3AE2"/>
    <w:rsid w:val="007E4ADD"/>
    <w:rsid w:val="007E7183"/>
    <w:rsid w:val="007F4934"/>
    <w:rsid w:val="007F4E76"/>
    <w:rsid w:val="007F5EB2"/>
    <w:rsid w:val="007F602D"/>
    <w:rsid w:val="00811E91"/>
    <w:rsid w:val="00817A55"/>
    <w:rsid w:val="00822DD3"/>
    <w:rsid w:val="00831E8D"/>
    <w:rsid w:val="00834726"/>
    <w:rsid w:val="008508BA"/>
    <w:rsid w:val="008511C2"/>
    <w:rsid w:val="00854001"/>
    <w:rsid w:val="00860C68"/>
    <w:rsid w:val="00863544"/>
    <w:rsid w:val="00865136"/>
    <w:rsid w:val="008764F0"/>
    <w:rsid w:val="00877C00"/>
    <w:rsid w:val="00881078"/>
    <w:rsid w:val="00883C1D"/>
    <w:rsid w:val="00885019"/>
    <w:rsid w:val="008A2D1A"/>
    <w:rsid w:val="008B3247"/>
    <w:rsid w:val="008B5C63"/>
    <w:rsid w:val="008B758E"/>
    <w:rsid w:val="008C0D43"/>
    <w:rsid w:val="008C61BE"/>
    <w:rsid w:val="008D38E6"/>
    <w:rsid w:val="008E3DF0"/>
    <w:rsid w:val="00903F5A"/>
    <w:rsid w:val="0090452F"/>
    <w:rsid w:val="009106F2"/>
    <w:rsid w:val="0091526A"/>
    <w:rsid w:val="0092183C"/>
    <w:rsid w:val="00924B76"/>
    <w:rsid w:val="00926A79"/>
    <w:rsid w:val="00931F6D"/>
    <w:rsid w:val="009340F6"/>
    <w:rsid w:val="00935034"/>
    <w:rsid w:val="00937028"/>
    <w:rsid w:val="00951D4C"/>
    <w:rsid w:val="00956B0A"/>
    <w:rsid w:val="00956E01"/>
    <w:rsid w:val="009665B5"/>
    <w:rsid w:val="0097445D"/>
    <w:rsid w:val="00982D2D"/>
    <w:rsid w:val="00984443"/>
    <w:rsid w:val="0098444E"/>
    <w:rsid w:val="00984966"/>
    <w:rsid w:val="0098705C"/>
    <w:rsid w:val="00991252"/>
    <w:rsid w:val="0099260E"/>
    <w:rsid w:val="00993FCB"/>
    <w:rsid w:val="00995E30"/>
    <w:rsid w:val="0099677B"/>
    <w:rsid w:val="009A27FE"/>
    <w:rsid w:val="009B1152"/>
    <w:rsid w:val="009B3B4E"/>
    <w:rsid w:val="009B5EC2"/>
    <w:rsid w:val="009B7487"/>
    <w:rsid w:val="009C6B1E"/>
    <w:rsid w:val="009D42BF"/>
    <w:rsid w:val="009D62D1"/>
    <w:rsid w:val="009E1977"/>
    <w:rsid w:val="009E4115"/>
    <w:rsid w:val="009E4668"/>
    <w:rsid w:val="009E56BB"/>
    <w:rsid w:val="009F737D"/>
    <w:rsid w:val="00A01374"/>
    <w:rsid w:val="00A23840"/>
    <w:rsid w:val="00A31E78"/>
    <w:rsid w:val="00A344DB"/>
    <w:rsid w:val="00A34D8D"/>
    <w:rsid w:val="00A42F3B"/>
    <w:rsid w:val="00A51001"/>
    <w:rsid w:val="00A55F21"/>
    <w:rsid w:val="00A6477B"/>
    <w:rsid w:val="00A650A2"/>
    <w:rsid w:val="00A85957"/>
    <w:rsid w:val="00A903A2"/>
    <w:rsid w:val="00A90518"/>
    <w:rsid w:val="00A93821"/>
    <w:rsid w:val="00A9497F"/>
    <w:rsid w:val="00AA2D5D"/>
    <w:rsid w:val="00AA3C47"/>
    <w:rsid w:val="00AA7BBA"/>
    <w:rsid w:val="00AB3AC1"/>
    <w:rsid w:val="00AD02DC"/>
    <w:rsid w:val="00AD0E81"/>
    <w:rsid w:val="00AF216C"/>
    <w:rsid w:val="00AF4D59"/>
    <w:rsid w:val="00B174EE"/>
    <w:rsid w:val="00B17C3F"/>
    <w:rsid w:val="00B2343E"/>
    <w:rsid w:val="00B30C18"/>
    <w:rsid w:val="00B335B7"/>
    <w:rsid w:val="00B43123"/>
    <w:rsid w:val="00B51E0E"/>
    <w:rsid w:val="00B5469F"/>
    <w:rsid w:val="00B61090"/>
    <w:rsid w:val="00B66379"/>
    <w:rsid w:val="00B7228B"/>
    <w:rsid w:val="00B7486D"/>
    <w:rsid w:val="00B77CB5"/>
    <w:rsid w:val="00B806B5"/>
    <w:rsid w:val="00B8196E"/>
    <w:rsid w:val="00B85E37"/>
    <w:rsid w:val="00B86E7F"/>
    <w:rsid w:val="00B955EC"/>
    <w:rsid w:val="00BA0E24"/>
    <w:rsid w:val="00BA3A7B"/>
    <w:rsid w:val="00BA560E"/>
    <w:rsid w:val="00BA6762"/>
    <w:rsid w:val="00BB0029"/>
    <w:rsid w:val="00BB063E"/>
    <w:rsid w:val="00BB4A6C"/>
    <w:rsid w:val="00BB530B"/>
    <w:rsid w:val="00BC2135"/>
    <w:rsid w:val="00BD2397"/>
    <w:rsid w:val="00BD5788"/>
    <w:rsid w:val="00BE1A86"/>
    <w:rsid w:val="00BF0023"/>
    <w:rsid w:val="00BF4437"/>
    <w:rsid w:val="00BF5868"/>
    <w:rsid w:val="00BF756A"/>
    <w:rsid w:val="00C04C5C"/>
    <w:rsid w:val="00C13A12"/>
    <w:rsid w:val="00C14A89"/>
    <w:rsid w:val="00C20E78"/>
    <w:rsid w:val="00C34277"/>
    <w:rsid w:val="00C365F6"/>
    <w:rsid w:val="00C4280A"/>
    <w:rsid w:val="00C47937"/>
    <w:rsid w:val="00C60CA1"/>
    <w:rsid w:val="00C62F3C"/>
    <w:rsid w:val="00C6301C"/>
    <w:rsid w:val="00C70CD1"/>
    <w:rsid w:val="00C84893"/>
    <w:rsid w:val="00C848AA"/>
    <w:rsid w:val="00C93B90"/>
    <w:rsid w:val="00C96B77"/>
    <w:rsid w:val="00C97905"/>
    <w:rsid w:val="00CA0063"/>
    <w:rsid w:val="00CA5464"/>
    <w:rsid w:val="00CB3F1B"/>
    <w:rsid w:val="00CB47F3"/>
    <w:rsid w:val="00CB7351"/>
    <w:rsid w:val="00CC1145"/>
    <w:rsid w:val="00CC4D52"/>
    <w:rsid w:val="00CC5055"/>
    <w:rsid w:val="00CC5059"/>
    <w:rsid w:val="00CC748F"/>
    <w:rsid w:val="00CD28CF"/>
    <w:rsid w:val="00CE14AC"/>
    <w:rsid w:val="00CE4E6D"/>
    <w:rsid w:val="00CF1848"/>
    <w:rsid w:val="00CF2591"/>
    <w:rsid w:val="00D049F5"/>
    <w:rsid w:val="00D05287"/>
    <w:rsid w:val="00D06A0D"/>
    <w:rsid w:val="00D13D3F"/>
    <w:rsid w:val="00D307E0"/>
    <w:rsid w:val="00D515C5"/>
    <w:rsid w:val="00D62D1D"/>
    <w:rsid w:val="00D62E61"/>
    <w:rsid w:val="00D6404B"/>
    <w:rsid w:val="00D66A5D"/>
    <w:rsid w:val="00D675CF"/>
    <w:rsid w:val="00D75DB7"/>
    <w:rsid w:val="00D832E7"/>
    <w:rsid w:val="00D94C0B"/>
    <w:rsid w:val="00D94D21"/>
    <w:rsid w:val="00D9503D"/>
    <w:rsid w:val="00DA6598"/>
    <w:rsid w:val="00DC2063"/>
    <w:rsid w:val="00DD26F1"/>
    <w:rsid w:val="00DD76EE"/>
    <w:rsid w:val="00DE31AE"/>
    <w:rsid w:val="00DE5229"/>
    <w:rsid w:val="00DE5C01"/>
    <w:rsid w:val="00DE7C16"/>
    <w:rsid w:val="00DF3394"/>
    <w:rsid w:val="00DF77FA"/>
    <w:rsid w:val="00E00139"/>
    <w:rsid w:val="00E022E9"/>
    <w:rsid w:val="00E06ECD"/>
    <w:rsid w:val="00E1119C"/>
    <w:rsid w:val="00E30874"/>
    <w:rsid w:val="00E52A96"/>
    <w:rsid w:val="00E60411"/>
    <w:rsid w:val="00E70130"/>
    <w:rsid w:val="00E829ED"/>
    <w:rsid w:val="00E86C41"/>
    <w:rsid w:val="00E92DEA"/>
    <w:rsid w:val="00E97DFF"/>
    <w:rsid w:val="00EA0647"/>
    <w:rsid w:val="00EA1406"/>
    <w:rsid w:val="00EB52E4"/>
    <w:rsid w:val="00EB7181"/>
    <w:rsid w:val="00EE1043"/>
    <w:rsid w:val="00EE3971"/>
    <w:rsid w:val="00EE5492"/>
    <w:rsid w:val="00EE59E6"/>
    <w:rsid w:val="00EF0C37"/>
    <w:rsid w:val="00EF2A2D"/>
    <w:rsid w:val="00F02BDF"/>
    <w:rsid w:val="00F04ECE"/>
    <w:rsid w:val="00F06B21"/>
    <w:rsid w:val="00F06CE4"/>
    <w:rsid w:val="00F23FDA"/>
    <w:rsid w:val="00F25673"/>
    <w:rsid w:val="00F3142A"/>
    <w:rsid w:val="00F31749"/>
    <w:rsid w:val="00F52D3C"/>
    <w:rsid w:val="00F60C8B"/>
    <w:rsid w:val="00F751A0"/>
    <w:rsid w:val="00F80FF6"/>
    <w:rsid w:val="00F81040"/>
    <w:rsid w:val="00F82456"/>
    <w:rsid w:val="00F86DDF"/>
    <w:rsid w:val="00F87040"/>
    <w:rsid w:val="00FB5718"/>
    <w:rsid w:val="00FC6E3F"/>
    <w:rsid w:val="00FD5BAA"/>
    <w:rsid w:val="00FE7FFD"/>
    <w:rsid w:val="00FF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5" type="connector" idref="#_x0000_s1071"/>
        <o:r id="V:Rule6" type="connector" idref="#_x0000_s1072"/>
        <o:r id="V:Rule7" type="connector" idref="#_x0000_s1046"/>
        <o:r id="V:Rule8" type="connector" idref="#_x0000_s1073"/>
      </o:rules>
    </o:shapelayout>
  </w:shapeDefaults>
  <w:decimalSymbol w:val="."/>
  <w:listSeparator w:val=","/>
  <w15:chartTrackingRefBased/>
  <w15:docId w15:val="{91BC7C56-3EBE-44D2-B53C-749C86F7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0D3AE1"/>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0D3AE1"/>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Normal (Web)"/>
    <w:basedOn w:val="a"/>
    <w:rsid w:val="001F580A"/>
    <w:pPr>
      <w:widowControl/>
      <w:spacing w:before="100" w:beforeAutospacing="1" w:after="100" w:afterAutospacing="1"/>
      <w:jc w:val="left"/>
    </w:pPr>
    <w:rPr>
      <w:rFonts w:ascii="宋体" w:eastAsia="宋体" w:hAnsi="宋体"/>
      <w:kern w:val="0"/>
      <w:sz w:val="24"/>
      <w:szCs w:val="24"/>
    </w:rPr>
  </w:style>
  <w:style w:type="paragraph" w:styleId="a7">
    <w:name w:val="List Paragraph"/>
    <w:basedOn w:val="a"/>
    <w:uiPriority w:val="34"/>
    <w:qFormat/>
    <w:rsid w:val="00BB530B"/>
    <w:pPr>
      <w:ind w:firstLineChars="200" w:firstLine="420"/>
    </w:pPr>
    <w:rPr>
      <w:rFonts w:eastAsia="宋体"/>
      <w:sz w:val="21"/>
    </w:rPr>
  </w:style>
  <w:style w:type="table" w:styleId="a8">
    <w:name w:val="Table Grid"/>
    <w:basedOn w:val="a1"/>
    <w:uiPriority w:val="59"/>
    <w:rsid w:val="0051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Char0"/>
    <w:rsid w:val="00514177"/>
    <w:pPr>
      <w:ind w:leftChars="-170" w:left="-357" w:firstLineChars="200" w:firstLine="560"/>
    </w:pPr>
    <w:rPr>
      <w:rFonts w:ascii="Times New Roman" w:eastAsia="宋体" w:hAnsi="Times New Roman"/>
      <w:sz w:val="28"/>
      <w:szCs w:val="28"/>
    </w:rPr>
  </w:style>
  <w:style w:type="character" w:customStyle="1" w:styleId="2Char0">
    <w:name w:val="正文文本缩进 2 Char"/>
    <w:link w:val="20"/>
    <w:rsid w:val="00514177"/>
    <w:rPr>
      <w:rFonts w:ascii="Times New Roman" w:hAnsi="Times New Roman"/>
      <w:kern w:val="2"/>
      <w:sz w:val="28"/>
      <w:szCs w:val="28"/>
    </w:rPr>
  </w:style>
  <w:style w:type="character" w:styleId="a9">
    <w:name w:val="Hyperlink"/>
    <w:uiPriority w:val="99"/>
    <w:unhideWhenUsed/>
    <w:rsid w:val="0042474C"/>
    <w:rPr>
      <w:color w:val="0000FF"/>
      <w:u w:val="single"/>
    </w:rPr>
  </w:style>
  <w:style w:type="character" w:styleId="aa">
    <w:name w:val="Strong"/>
    <w:qFormat/>
    <w:rsid w:val="005A3527"/>
    <w:rPr>
      <w:b/>
      <w:bCs/>
    </w:rPr>
  </w:style>
  <w:style w:type="character" w:customStyle="1" w:styleId="1Char">
    <w:name w:val="标题 1 Char"/>
    <w:link w:val="1"/>
    <w:uiPriority w:val="9"/>
    <w:rsid w:val="000D3AE1"/>
    <w:rPr>
      <w:rFonts w:ascii="Times New Roman" w:hAnsi="Times New Roman"/>
      <w:b/>
      <w:bCs/>
      <w:kern w:val="44"/>
      <w:sz w:val="44"/>
      <w:szCs w:val="44"/>
    </w:rPr>
  </w:style>
  <w:style w:type="character" w:customStyle="1" w:styleId="2Char">
    <w:name w:val="标题 2 Char"/>
    <w:link w:val="2"/>
    <w:uiPriority w:val="9"/>
    <w:rsid w:val="000D3AE1"/>
    <w:rPr>
      <w:rFonts w:ascii="Cambria" w:hAnsi="Cambria"/>
      <w:b/>
      <w:bCs/>
      <w:kern w:val="2"/>
      <w:sz w:val="32"/>
      <w:szCs w:val="32"/>
    </w:rPr>
  </w:style>
  <w:style w:type="paragraph" w:customStyle="1" w:styleId="Left">
    <w:name w:val="Left"/>
    <w:rsid w:val="000D3AE1"/>
    <w:pPr>
      <w:widowControl w:val="0"/>
      <w:autoSpaceDE w:val="0"/>
      <w:autoSpaceDN w:val="0"/>
      <w:adjustRightInd w:val="0"/>
    </w:pPr>
    <w:rPr>
      <w:rFonts w:ascii="宋体" w:hAnsi="Times New Roman"/>
      <w:sz w:val="24"/>
      <w:szCs w:val="24"/>
    </w:rPr>
  </w:style>
  <w:style w:type="paragraph" w:styleId="ab">
    <w:name w:val="Date"/>
    <w:basedOn w:val="a"/>
    <w:next w:val="a"/>
    <w:link w:val="Char2"/>
    <w:uiPriority w:val="99"/>
    <w:semiHidden/>
    <w:unhideWhenUsed/>
    <w:rsid w:val="0099260E"/>
    <w:pPr>
      <w:ind w:leftChars="2500" w:left="100"/>
    </w:pPr>
  </w:style>
  <w:style w:type="character" w:customStyle="1" w:styleId="Char2">
    <w:name w:val="日期 Char"/>
    <w:link w:val="ab"/>
    <w:uiPriority w:val="99"/>
    <w:semiHidden/>
    <w:rsid w:val="0099260E"/>
    <w:rPr>
      <w:rFonts w:eastAsia="仿宋"/>
      <w:kern w:val="2"/>
      <w:sz w:val="32"/>
      <w:szCs w:val="22"/>
    </w:rPr>
  </w:style>
  <w:style w:type="paragraph" w:styleId="ac">
    <w:name w:val="Body Text"/>
    <w:basedOn w:val="a"/>
    <w:link w:val="Char3"/>
    <w:uiPriority w:val="99"/>
    <w:semiHidden/>
    <w:unhideWhenUsed/>
    <w:rsid w:val="00404972"/>
    <w:pPr>
      <w:spacing w:after="120"/>
    </w:pPr>
  </w:style>
  <w:style w:type="character" w:customStyle="1" w:styleId="Char3">
    <w:name w:val="正文文本 Char"/>
    <w:link w:val="ac"/>
    <w:uiPriority w:val="99"/>
    <w:semiHidden/>
    <w:rsid w:val="00404972"/>
    <w:rPr>
      <w:rFonts w:eastAsia="仿宋"/>
      <w:kern w:val="2"/>
      <w:sz w:val="32"/>
      <w:szCs w:val="22"/>
    </w:rPr>
  </w:style>
  <w:style w:type="character" w:customStyle="1" w:styleId="bigtext2">
    <w:name w:val="bigtext2"/>
    <w:uiPriority w:val="99"/>
    <w:rsid w:val="00557C4C"/>
    <w:rPr>
      <w:rFonts w:ascii="??" w:hAnsi="??" w:cs="Times New Roman"/>
      <w:sz w:val="21"/>
      <w:szCs w:val="21"/>
    </w:rPr>
  </w:style>
  <w:style w:type="paragraph" w:styleId="ad">
    <w:name w:val="Title"/>
    <w:basedOn w:val="a"/>
    <w:next w:val="a"/>
    <w:link w:val="Char4"/>
    <w:qFormat/>
    <w:rsid w:val="00557C4C"/>
    <w:pPr>
      <w:spacing w:before="240" w:after="60"/>
      <w:jc w:val="center"/>
      <w:outlineLvl w:val="0"/>
    </w:pPr>
    <w:rPr>
      <w:rFonts w:ascii="Calibri Light" w:eastAsia="宋体" w:hAnsi="Calibri Light"/>
      <w:b/>
      <w:bCs/>
      <w:kern w:val="0"/>
      <w:szCs w:val="32"/>
    </w:rPr>
  </w:style>
  <w:style w:type="character" w:customStyle="1" w:styleId="Char4">
    <w:name w:val="标题 Char"/>
    <w:link w:val="ad"/>
    <w:rsid w:val="00557C4C"/>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927">
      <w:bodyDiv w:val="1"/>
      <w:marLeft w:val="0"/>
      <w:marRight w:val="0"/>
      <w:marTop w:val="0"/>
      <w:marBottom w:val="0"/>
      <w:divBdr>
        <w:top w:val="none" w:sz="0" w:space="0" w:color="auto"/>
        <w:left w:val="none" w:sz="0" w:space="0" w:color="auto"/>
        <w:bottom w:val="none" w:sz="0" w:space="0" w:color="auto"/>
        <w:right w:val="none" w:sz="0" w:space="0" w:color="auto"/>
      </w:divBdr>
    </w:div>
    <w:div w:id="208078926">
      <w:bodyDiv w:val="1"/>
      <w:marLeft w:val="0"/>
      <w:marRight w:val="0"/>
      <w:marTop w:val="0"/>
      <w:marBottom w:val="0"/>
      <w:divBdr>
        <w:top w:val="none" w:sz="0" w:space="0" w:color="auto"/>
        <w:left w:val="none" w:sz="0" w:space="0" w:color="auto"/>
        <w:bottom w:val="none" w:sz="0" w:space="0" w:color="auto"/>
        <w:right w:val="none" w:sz="0" w:space="0" w:color="auto"/>
      </w:divBdr>
    </w:div>
    <w:div w:id="228154806">
      <w:bodyDiv w:val="1"/>
      <w:marLeft w:val="0"/>
      <w:marRight w:val="0"/>
      <w:marTop w:val="0"/>
      <w:marBottom w:val="0"/>
      <w:divBdr>
        <w:top w:val="none" w:sz="0" w:space="0" w:color="auto"/>
        <w:left w:val="none" w:sz="0" w:space="0" w:color="auto"/>
        <w:bottom w:val="none" w:sz="0" w:space="0" w:color="auto"/>
        <w:right w:val="none" w:sz="0" w:space="0" w:color="auto"/>
      </w:divBdr>
    </w:div>
    <w:div w:id="316687220">
      <w:bodyDiv w:val="1"/>
      <w:marLeft w:val="0"/>
      <w:marRight w:val="0"/>
      <w:marTop w:val="0"/>
      <w:marBottom w:val="0"/>
      <w:divBdr>
        <w:top w:val="none" w:sz="0" w:space="0" w:color="auto"/>
        <w:left w:val="none" w:sz="0" w:space="0" w:color="auto"/>
        <w:bottom w:val="none" w:sz="0" w:space="0" w:color="auto"/>
        <w:right w:val="none" w:sz="0" w:space="0" w:color="auto"/>
      </w:divBdr>
    </w:div>
    <w:div w:id="392393834">
      <w:bodyDiv w:val="1"/>
      <w:marLeft w:val="0"/>
      <w:marRight w:val="0"/>
      <w:marTop w:val="0"/>
      <w:marBottom w:val="0"/>
      <w:divBdr>
        <w:top w:val="none" w:sz="0" w:space="0" w:color="auto"/>
        <w:left w:val="none" w:sz="0" w:space="0" w:color="auto"/>
        <w:bottom w:val="none" w:sz="0" w:space="0" w:color="auto"/>
        <w:right w:val="none" w:sz="0" w:space="0" w:color="auto"/>
      </w:divBdr>
    </w:div>
    <w:div w:id="426313451">
      <w:bodyDiv w:val="1"/>
      <w:marLeft w:val="0"/>
      <w:marRight w:val="0"/>
      <w:marTop w:val="0"/>
      <w:marBottom w:val="0"/>
      <w:divBdr>
        <w:top w:val="none" w:sz="0" w:space="0" w:color="auto"/>
        <w:left w:val="none" w:sz="0" w:space="0" w:color="auto"/>
        <w:bottom w:val="none" w:sz="0" w:space="0" w:color="auto"/>
        <w:right w:val="none" w:sz="0" w:space="0" w:color="auto"/>
      </w:divBdr>
    </w:div>
    <w:div w:id="482282508">
      <w:bodyDiv w:val="1"/>
      <w:marLeft w:val="0"/>
      <w:marRight w:val="0"/>
      <w:marTop w:val="0"/>
      <w:marBottom w:val="0"/>
      <w:divBdr>
        <w:top w:val="none" w:sz="0" w:space="0" w:color="auto"/>
        <w:left w:val="none" w:sz="0" w:space="0" w:color="auto"/>
        <w:bottom w:val="none" w:sz="0" w:space="0" w:color="auto"/>
        <w:right w:val="none" w:sz="0" w:space="0" w:color="auto"/>
      </w:divBdr>
    </w:div>
    <w:div w:id="650862990">
      <w:bodyDiv w:val="1"/>
      <w:marLeft w:val="0"/>
      <w:marRight w:val="0"/>
      <w:marTop w:val="0"/>
      <w:marBottom w:val="0"/>
      <w:divBdr>
        <w:top w:val="none" w:sz="0" w:space="0" w:color="auto"/>
        <w:left w:val="none" w:sz="0" w:space="0" w:color="auto"/>
        <w:bottom w:val="none" w:sz="0" w:space="0" w:color="auto"/>
        <w:right w:val="none" w:sz="0" w:space="0" w:color="auto"/>
      </w:divBdr>
    </w:div>
    <w:div w:id="906570046">
      <w:bodyDiv w:val="1"/>
      <w:marLeft w:val="0"/>
      <w:marRight w:val="0"/>
      <w:marTop w:val="0"/>
      <w:marBottom w:val="0"/>
      <w:divBdr>
        <w:top w:val="none" w:sz="0" w:space="0" w:color="auto"/>
        <w:left w:val="none" w:sz="0" w:space="0" w:color="auto"/>
        <w:bottom w:val="none" w:sz="0" w:space="0" w:color="auto"/>
        <w:right w:val="none" w:sz="0" w:space="0" w:color="auto"/>
      </w:divBdr>
    </w:div>
    <w:div w:id="959654917">
      <w:bodyDiv w:val="1"/>
      <w:marLeft w:val="0"/>
      <w:marRight w:val="0"/>
      <w:marTop w:val="0"/>
      <w:marBottom w:val="0"/>
      <w:divBdr>
        <w:top w:val="none" w:sz="0" w:space="0" w:color="auto"/>
        <w:left w:val="none" w:sz="0" w:space="0" w:color="auto"/>
        <w:bottom w:val="none" w:sz="0" w:space="0" w:color="auto"/>
        <w:right w:val="none" w:sz="0" w:space="0" w:color="auto"/>
      </w:divBdr>
    </w:div>
    <w:div w:id="1017392045">
      <w:bodyDiv w:val="1"/>
      <w:marLeft w:val="0"/>
      <w:marRight w:val="0"/>
      <w:marTop w:val="0"/>
      <w:marBottom w:val="0"/>
      <w:divBdr>
        <w:top w:val="none" w:sz="0" w:space="0" w:color="auto"/>
        <w:left w:val="none" w:sz="0" w:space="0" w:color="auto"/>
        <w:bottom w:val="none" w:sz="0" w:space="0" w:color="auto"/>
        <w:right w:val="none" w:sz="0" w:space="0" w:color="auto"/>
      </w:divBdr>
    </w:div>
    <w:div w:id="1135412520">
      <w:bodyDiv w:val="1"/>
      <w:marLeft w:val="0"/>
      <w:marRight w:val="0"/>
      <w:marTop w:val="0"/>
      <w:marBottom w:val="0"/>
      <w:divBdr>
        <w:top w:val="none" w:sz="0" w:space="0" w:color="auto"/>
        <w:left w:val="none" w:sz="0" w:space="0" w:color="auto"/>
        <w:bottom w:val="none" w:sz="0" w:space="0" w:color="auto"/>
        <w:right w:val="none" w:sz="0" w:space="0" w:color="auto"/>
      </w:divBdr>
    </w:div>
    <w:div w:id="1153057905">
      <w:bodyDiv w:val="1"/>
      <w:marLeft w:val="0"/>
      <w:marRight w:val="0"/>
      <w:marTop w:val="0"/>
      <w:marBottom w:val="0"/>
      <w:divBdr>
        <w:top w:val="none" w:sz="0" w:space="0" w:color="auto"/>
        <w:left w:val="none" w:sz="0" w:space="0" w:color="auto"/>
        <w:bottom w:val="none" w:sz="0" w:space="0" w:color="auto"/>
        <w:right w:val="none" w:sz="0" w:space="0" w:color="auto"/>
      </w:divBdr>
    </w:div>
    <w:div w:id="1217857439">
      <w:bodyDiv w:val="1"/>
      <w:marLeft w:val="0"/>
      <w:marRight w:val="0"/>
      <w:marTop w:val="0"/>
      <w:marBottom w:val="0"/>
      <w:divBdr>
        <w:top w:val="none" w:sz="0" w:space="0" w:color="auto"/>
        <w:left w:val="none" w:sz="0" w:space="0" w:color="auto"/>
        <w:bottom w:val="none" w:sz="0" w:space="0" w:color="auto"/>
        <w:right w:val="none" w:sz="0" w:space="0" w:color="auto"/>
      </w:divBdr>
    </w:div>
    <w:div w:id="1634751006">
      <w:bodyDiv w:val="1"/>
      <w:marLeft w:val="0"/>
      <w:marRight w:val="0"/>
      <w:marTop w:val="0"/>
      <w:marBottom w:val="0"/>
      <w:divBdr>
        <w:top w:val="none" w:sz="0" w:space="0" w:color="auto"/>
        <w:left w:val="none" w:sz="0" w:space="0" w:color="auto"/>
        <w:bottom w:val="none" w:sz="0" w:space="0" w:color="auto"/>
        <w:right w:val="none" w:sz="0" w:space="0" w:color="auto"/>
      </w:divBdr>
    </w:div>
    <w:div w:id="1635675879">
      <w:bodyDiv w:val="1"/>
      <w:marLeft w:val="0"/>
      <w:marRight w:val="0"/>
      <w:marTop w:val="0"/>
      <w:marBottom w:val="0"/>
      <w:divBdr>
        <w:top w:val="none" w:sz="0" w:space="0" w:color="auto"/>
        <w:left w:val="none" w:sz="0" w:space="0" w:color="auto"/>
        <w:bottom w:val="none" w:sz="0" w:space="0" w:color="auto"/>
        <w:right w:val="none" w:sz="0" w:space="0" w:color="auto"/>
      </w:divBdr>
    </w:div>
    <w:div w:id="1677338790">
      <w:bodyDiv w:val="1"/>
      <w:marLeft w:val="0"/>
      <w:marRight w:val="0"/>
      <w:marTop w:val="0"/>
      <w:marBottom w:val="0"/>
      <w:divBdr>
        <w:top w:val="none" w:sz="0" w:space="0" w:color="auto"/>
        <w:left w:val="none" w:sz="0" w:space="0" w:color="auto"/>
        <w:bottom w:val="none" w:sz="0" w:space="0" w:color="auto"/>
        <w:right w:val="none" w:sz="0" w:space="0" w:color="auto"/>
      </w:divBdr>
    </w:div>
    <w:div w:id="1761680556">
      <w:bodyDiv w:val="1"/>
      <w:marLeft w:val="0"/>
      <w:marRight w:val="0"/>
      <w:marTop w:val="0"/>
      <w:marBottom w:val="0"/>
      <w:divBdr>
        <w:top w:val="none" w:sz="0" w:space="0" w:color="auto"/>
        <w:left w:val="none" w:sz="0" w:space="0" w:color="auto"/>
        <w:bottom w:val="none" w:sz="0" w:space="0" w:color="auto"/>
        <w:right w:val="none" w:sz="0" w:space="0" w:color="auto"/>
      </w:divBdr>
    </w:div>
    <w:div w:id="1866206850">
      <w:bodyDiv w:val="1"/>
      <w:marLeft w:val="0"/>
      <w:marRight w:val="0"/>
      <w:marTop w:val="0"/>
      <w:marBottom w:val="0"/>
      <w:divBdr>
        <w:top w:val="none" w:sz="0" w:space="0" w:color="auto"/>
        <w:left w:val="none" w:sz="0" w:space="0" w:color="auto"/>
        <w:bottom w:val="none" w:sz="0" w:space="0" w:color="auto"/>
        <w:right w:val="none" w:sz="0" w:space="0" w:color="auto"/>
      </w:divBdr>
    </w:div>
    <w:div w:id="2128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2663-0B4C-4E61-8093-423C7689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冉丽娟</dc:creator>
  <cp:keywords/>
  <cp:lastModifiedBy>李志虹</cp:lastModifiedBy>
  <cp:revision>2</cp:revision>
  <cp:lastPrinted>2017-03-30T08:33:00Z</cp:lastPrinted>
  <dcterms:created xsi:type="dcterms:W3CDTF">2020-03-11T04:16:00Z</dcterms:created>
  <dcterms:modified xsi:type="dcterms:W3CDTF">2020-03-11T04:16:00Z</dcterms:modified>
</cp:coreProperties>
</file>