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A2E9F">
      <w:pPr>
        <w:rPr>
          <w:rFonts w:ascii="仿宋" w:hAnsi="仿宋"/>
          <w:szCs w:val="32"/>
        </w:rPr>
      </w:pPr>
      <w:bookmarkStart w:id="0" w:name="OLE_LINK1"/>
    </w:p>
    <w:p w14:paraId="3605E33D">
      <w:pPr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ESG因素与资产评估实践专题沙龙议程</w:t>
      </w:r>
    </w:p>
    <w:p w14:paraId="0301B098">
      <w:pPr>
        <w:jc w:val="center"/>
        <w:rPr>
          <w:rFonts w:ascii="仿宋" w:hAnsi="仿宋"/>
          <w:sz w:val="44"/>
          <w:szCs w:val="44"/>
        </w:rPr>
      </w:pPr>
    </w:p>
    <w:p w14:paraId="1E08B089">
      <w:pPr>
        <w:rPr>
          <w:rFonts w:ascii="仿宋" w:hAnsi="仿宋"/>
          <w:szCs w:val="32"/>
        </w:rPr>
      </w:pPr>
      <w:r>
        <w:rPr>
          <w:rFonts w:hint="eastAsia" w:ascii="仿宋" w:hAnsi="仿宋"/>
          <w:szCs w:val="32"/>
        </w:rPr>
        <w:t>时  间：2026年</w:t>
      </w:r>
      <w:r>
        <w:rPr>
          <w:rFonts w:ascii="仿宋" w:hAnsi="仿宋"/>
          <w:szCs w:val="32"/>
        </w:rPr>
        <w:t>10</w:t>
      </w:r>
      <w:r>
        <w:rPr>
          <w:rFonts w:hint="eastAsia" w:ascii="仿宋" w:hAnsi="仿宋"/>
          <w:szCs w:val="32"/>
        </w:rPr>
        <w:t>月19日（星期一） 下午2:00</w:t>
      </w:r>
    </w:p>
    <w:p w14:paraId="1800DE6A">
      <w:pPr>
        <w:rPr>
          <w:rFonts w:ascii="仿宋" w:hAnsi="仿宋"/>
          <w:szCs w:val="32"/>
        </w:rPr>
      </w:pPr>
      <w:r>
        <w:rPr>
          <w:rFonts w:hint="eastAsia" w:ascii="仿宋" w:hAnsi="仿宋"/>
          <w:szCs w:val="32"/>
        </w:rPr>
        <w:t>地  点：</w:t>
      </w:r>
      <w:r>
        <w:rPr>
          <w:rFonts w:hint="eastAsia" w:ascii="仿宋" w:hAnsi="仿宋"/>
          <w:color w:val="000000"/>
          <w:szCs w:val="32"/>
        </w:rPr>
        <w:t>北京市海淀区西四环中路16号院7号楼501</w:t>
      </w:r>
    </w:p>
    <w:tbl>
      <w:tblPr>
        <w:tblStyle w:val="3"/>
        <w:tblpPr w:leftFromText="180" w:rightFromText="180" w:vertAnchor="text" w:horzAnchor="page" w:tblpXSpec="center" w:tblpY="286"/>
        <w:tblW w:w="9341" w:type="dxa"/>
        <w:jc w:val="center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single" w:color="FFFFFF" w:sz="2" w:space="0"/>
          <w:insideV w:val="single" w:color="FFFFFF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41"/>
      </w:tblGrid>
      <w:tr w14:paraId="553F4A6D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9341" w:type="dxa"/>
            <w:tcBorders>
              <w:top w:val="single" w:color="auto" w:sz="4" w:space="0"/>
              <w:bottom w:val="single" w:color="auto" w:sz="4" w:space="0"/>
            </w:tcBorders>
            <w:shd w:val="clear" w:color="auto" w:fill="2E75B5"/>
          </w:tcPr>
          <w:p w14:paraId="53BFF0E6">
            <w:pPr>
              <w:kinsoku w:val="0"/>
              <w:autoSpaceDE w:val="0"/>
              <w:autoSpaceDN w:val="0"/>
              <w:adjustRightInd w:val="0"/>
              <w:snapToGrid w:val="0"/>
              <w:spacing w:before="78" w:line="224" w:lineRule="auto"/>
              <w:textAlignment w:val="baseline"/>
              <w:rPr>
                <w:rFonts w:ascii="楷体" w:hAnsi="楷体" w:eastAsia="楷体" w:cs="楷体"/>
                <w:snapToGrid w:val="0"/>
                <w:sz w:val="24"/>
                <w:szCs w:val="24"/>
                <w:lang w:eastAsia="en-US"/>
              </w:rPr>
            </w:pPr>
            <w:r>
              <w:rPr>
                <w:rFonts w:hint="eastAsia" w:ascii="楷体" w:hAnsi="楷体" w:eastAsia="楷体" w:cs="楷体"/>
                <w:outline/>
                <w:snapToGrid w:val="0"/>
                <w:color w:val="FFFFFF"/>
                <w:spacing w:val="-1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开幕</w:t>
            </w:r>
            <w:r>
              <w:rPr>
                <w:rFonts w:ascii="楷体" w:hAnsi="楷体" w:eastAsia="楷体" w:cs="楷体"/>
                <w:outline/>
                <w:snapToGrid w:val="0"/>
                <w:color w:val="FFFFFF"/>
                <w:spacing w:val="-1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致辞</w:t>
            </w:r>
          </w:p>
        </w:tc>
      </w:tr>
      <w:tr w14:paraId="1B2162A0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9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/>
          </w:tcPr>
          <w:p w14:paraId="6A59A7B2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14:00-14:10</w:t>
            </w: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napToGrid w:val="0"/>
                <w:spacing w:val="-1"/>
                <w:sz w:val="24"/>
                <w:szCs w:val="24"/>
              </w:rPr>
              <w:t xml:space="preserve">刘军 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北京资产评估协会秘书长</w:t>
            </w:r>
          </w:p>
        </w:tc>
      </w:tr>
      <w:tr w14:paraId="4CF24057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9341" w:type="dxa"/>
            <w:tcBorders>
              <w:top w:val="single" w:color="auto" w:sz="4" w:space="0"/>
              <w:bottom w:val="single" w:color="000000" w:sz="4" w:space="0"/>
            </w:tcBorders>
            <w:shd w:val="clear" w:color="auto" w:fill="2E75B5"/>
            <w:vAlign w:val="center"/>
          </w:tcPr>
          <w:p w14:paraId="09920C18">
            <w:pPr>
              <w:kinsoku w:val="0"/>
              <w:autoSpaceDE w:val="0"/>
              <w:autoSpaceDN w:val="0"/>
              <w:adjustRightInd w:val="0"/>
              <w:snapToGrid w:val="0"/>
              <w:spacing w:before="37" w:line="224" w:lineRule="auto"/>
              <w:textAlignment w:val="baseline"/>
              <w:rPr>
                <w:rFonts w:ascii="楷体" w:hAnsi="楷体" w:eastAsia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楷体" w:hAnsi="楷体" w:eastAsia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主</w:t>
            </w:r>
            <w:r>
              <w:rPr>
                <w:rFonts w:hint="eastAsia" w:ascii="楷体" w:hAnsi="楷体" w:eastAsia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题</w:t>
            </w:r>
            <w:r>
              <w:rPr>
                <w:rFonts w:ascii="楷体" w:hAnsi="楷体" w:eastAsia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演讲</w:t>
            </w:r>
          </w:p>
        </w:tc>
      </w:tr>
      <w:tr w14:paraId="329C912E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9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 w14:paraId="08BBBF8D">
            <w:pPr>
              <w:kinsoku w:val="0"/>
              <w:autoSpaceDE w:val="0"/>
              <w:autoSpaceDN w:val="0"/>
              <w:adjustRightInd w:val="0"/>
              <w:snapToGrid w:val="0"/>
              <w:spacing w:before="80" w:line="222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14:10-14:30 </w:t>
            </w: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  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北京市财政局会计处相关领导</w:t>
            </w:r>
          </w:p>
          <w:p w14:paraId="14F568D4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firstLine="1932" w:firstLineChars="812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>演讲主题：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政策引领与资产评估专业服务</w:t>
            </w:r>
          </w:p>
        </w:tc>
      </w:tr>
      <w:tr w14:paraId="1BF361A6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9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 w14:paraId="4FF6A28D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14:30-14:50</w:t>
            </w: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napToGrid w:val="0"/>
                <w:spacing w:val="-1"/>
                <w:sz w:val="24"/>
                <w:szCs w:val="24"/>
                <w:lang w:val="en-US" w:eastAsia="zh-CN"/>
              </w:rPr>
              <w:t>许寅硕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（中央财经大学可持续准则研究中心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  <w:lang w:val="en-US" w:eastAsia="zh-CN"/>
              </w:rPr>
              <w:t xml:space="preserve"> 副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主任）</w:t>
            </w:r>
            <w:bookmarkStart w:id="1" w:name="_GoBack"/>
            <w:bookmarkEnd w:id="1"/>
          </w:p>
          <w:p w14:paraId="293E6547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firstLine="1904" w:firstLineChars="800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>演讲主题：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ESG政策与研究进展及其对资产评估的启示</w:t>
            </w:r>
          </w:p>
        </w:tc>
      </w:tr>
      <w:tr w14:paraId="078FAC49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9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 w14:paraId="39D64AD7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14:50-15:10</w:t>
            </w: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napToGrid w:val="0"/>
                <w:spacing w:val="-1"/>
                <w:sz w:val="24"/>
                <w:szCs w:val="24"/>
              </w:rPr>
              <w:t>祁星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（中信建投证券股份有限公司 ESG及绿色金融首席分析师）</w:t>
            </w:r>
          </w:p>
          <w:p w14:paraId="5C7CC5FA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firstLine="1904" w:firstLineChars="800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演讲主题：绿色金融业务中的ESG考量与资产评估需求</w:t>
            </w:r>
          </w:p>
        </w:tc>
      </w:tr>
      <w:tr w14:paraId="767A9B60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9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 w14:paraId="1540CF09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15:10-15:30  </w:t>
            </w:r>
            <w:r>
              <w:rPr>
                <w:rFonts w:hint="eastAsia" w:ascii="楷体" w:hAnsi="楷体" w:eastAsia="楷体" w:cs="楷体"/>
                <w:b/>
                <w:bCs/>
                <w:snapToGrid w:val="0"/>
                <w:spacing w:val="-1"/>
                <w:sz w:val="24"/>
                <w:szCs w:val="24"/>
              </w:rPr>
              <w:t>闫大志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（北方亚事资产评估有限责任公司 副总经理）</w:t>
            </w:r>
          </w:p>
          <w:p w14:paraId="1FA9715B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firstLine="1904" w:firstLineChars="800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演讲主题：收益法视角下ESG因素对企业价值的影响</w:t>
            </w:r>
          </w:p>
        </w:tc>
      </w:tr>
      <w:tr w14:paraId="7B13C9B0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9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 w14:paraId="691F177E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15:30-15:50</w:t>
            </w: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napToGrid w:val="0"/>
                <w:spacing w:val="-1"/>
                <w:sz w:val="24"/>
                <w:szCs w:val="24"/>
              </w:rPr>
              <w:t>王昕宇</w:t>
            </w: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>（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毕马威资产评估（上海）有限公司 毕马威中国估值团队合伙人）</w:t>
            </w:r>
          </w:p>
          <w:p w14:paraId="26412D7F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firstLine="1904" w:firstLineChars="800"/>
              <w:textAlignment w:val="baseline"/>
              <w:rPr>
                <w:rFonts w:ascii="楷体" w:hAnsi="楷体" w:eastAsia="楷体" w:cs="楷体"/>
                <w:b/>
                <w:bCs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演讲主题：市场法视角下ESG因素的价值反映与可比分析</w:t>
            </w:r>
          </w:p>
        </w:tc>
      </w:tr>
      <w:tr w14:paraId="56ADC73D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9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 w14:paraId="53C8D03D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5:50-16:10</w:t>
            </w: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napToGrid w:val="0"/>
                <w:spacing w:val="-1"/>
                <w:sz w:val="24"/>
                <w:szCs w:val="24"/>
              </w:rPr>
              <w:t>崔业赞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（上海高力国际物业服务有限公司 持续服务中心高级董事）</w:t>
            </w:r>
          </w:p>
          <w:p w14:paraId="1F566BCB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firstLine="1932" w:firstLineChars="812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演讲主题：不动产ESG实践与绿色金融中的资产评估需求</w:t>
            </w:r>
          </w:p>
        </w:tc>
      </w:tr>
      <w:tr w14:paraId="1EABD576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9341" w:type="dxa"/>
            <w:tcBorders>
              <w:top w:val="single" w:color="auto" w:sz="4" w:space="0"/>
              <w:bottom w:val="single" w:color="000000" w:sz="4" w:space="0"/>
            </w:tcBorders>
            <w:shd w:val="clear" w:color="auto" w:fill="2E75B5"/>
            <w:vAlign w:val="center"/>
          </w:tcPr>
          <w:p w14:paraId="162E322E">
            <w:pPr>
              <w:kinsoku w:val="0"/>
              <w:autoSpaceDE w:val="0"/>
              <w:autoSpaceDN w:val="0"/>
              <w:adjustRightInd w:val="0"/>
              <w:snapToGrid w:val="0"/>
              <w:spacing w:before="37" w:line="224" w:lineRule="auto"/>
              <w:textAlignment w:val="baseline"/>
              <w:rPr>
                <w:rFonts w:ascii="楷体" w:hAnsi="楷体" w:eastAsia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hint="eastAsia" w:ascii="楷体" w:hAnsi="楷体" w:eastAsia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圆桌会议/互动</w:t>
            </w:r>
          </w:p>
        </w:tc>
      </w:tr>
      <w:tr w14:paraId="78EF8217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9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 w14:paraId="5B34FE2E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16:10-16:50 </w:t>
            </w: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snapToGrid w:val="0"/>
                <w:spacing w:val="-1"/>
                <w:sz w:val="24"/>
                <w:szCs w:val="24"/>
              </w:rPr>
              <w:t>主题演讲嘉宾</w:t>
            </w:r>
          </w:p>
          <w:p w14:paraId="2E80A61D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              内容：从ESG信息到估值参数；嘉宾问答、互动</w:t>
            </w:r>
          </w:p>
        </w:tc>
      </w:tr>
      <w:tr w14:paraId="0CA7A7FB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9341" w:type="dxa"/>
            <w:tcBorders>
              <w:bottom w:val="single" w:color="000000" w:sz="4" w:space="0"/>
            </w:tcBorders>
            <w:shd w:val="clear" w:color="auto" w:fill="2E75B5"/>
          </w:tcPr>
          <w:p w14:paraId="2E980653">
            <w:pPr>
              <w:kinsoku w:val="0"/>
              <w:autoSpaceDE w:val="0"/>
              <w:autoSpaceDN w:val="0"/>
              <w:adjustRightInd w:val="0"/>
              <w:snapToGrid w:val="0"/>
              <w:spacing w:before="84" w:line="225" w:lineRule="auto"/>
              <w:textAlignment w:val="baseline"/>
              <w:rPr>
                <w:rFonts w:ascii="楷体" w:hAnsi="楷体" w:eastAsia="楷体" w:cs="楷体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楷体" w:hAnsi="楷体" w:eastAsia="楷体" w:cs="楷体"/>
                <w:outline/>
                <w:snapToGrid w:val="0"/>
                <w:color w:val="FFFFFF"/>
                <w:spacing w:val="-1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论坛总结</w:t>
            </w:r>
          </w:p>
        </w:tc>
      </w:tr>
      <w:tr w14:paraId="4534D935"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9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 w14:paraId="3D572346">
            <w:pPr>
              <w:kinsoku w:val="0"/>
              <w:autoSpaceDE w:val="0"/>
              <w:autoSpaceDN w:val="0"/>
              <w:adjustRightInd w:val="0"/>
              <w:snapToGrid w:val="0"/>
              <w:spacing w:before="80" w:line="222" w:lineRule="auto"/>
              <w:ind w:left="129"/>
              <w:textAlignment w:val="baseline"/>
              <w:rPr>
                <w:rFonts w:ascii="楷体" w:hAnsi="楷体" w:eastAsia="楷体" w:cs="楷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16:50-17:00</w:t>
            </w:r>
            <w:r>
              <w:rPr>
                <w:rFonts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napToGrid w:val="0"/>
                <w:spacing w:val="-1"/>
                <w:sz w:val="24"/>
                <w:szCs w:val="24"/>
              </w:rPr>
              <w:t>李伯阳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 xml:space="preserve"> </w:t>
            </w:r>
            <w:r>
              <w:fldChar w:fldCharType="begin"/>
            </w:r>
            <w:r>
              <w:instrText xml:space="preserve"> HYPERLINK "https://www.bicpa.org.cn/p1/zcpgxh.html" </w:instrText>
            </w:r>
            <w:r>
              <w:fldChar w:fldCharType="separate"/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北京资产评估协会</w:t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fldChar w:fldCharType="end"/>
            </w:r>
            <w:r>
              <w:rPr>
                <w:rFonts w:hint="eastAsia" w:ascii="楷体" w:hAnsi="楷体" w:eastAsia="楷体" w:cs="楷体"/>
                <w:snapToGrid w:val="0"/>
                <w:spacing w:val="-1"/>
                <w:sz w:val="24"/>
                <w:szCs w:val="24"/>
              </w:rPr>
              <w:t> 副会长</w:t>
            </w:r>
          </w:p>
        </w:tc>
      </w:tr>
      <w:bookmarkEnd w:id="0"/>
    </w:tbl>
    <w:p w14:paraId="2C62BA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EA1"/>
    <w:rsid w:val="000A4EA1"/>
    <w:rsid w:val="002C7C7B"/>
    <w:rsid w:val="0041475B"/>
    <w:rsid w:val="005213DA"/>
    <w:rsid w:val="00827984"/>
    <w:rsid w:val="00BF5D49"/>
    <w:rsid w:val="00D23E67"/>
    <w:rsid w:val="00DA455F"/>
    <w:rsid w:val="2DE7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rFonts w:ascii="Times New Roman" w:hAnsi="Times New Roman" w:eastAsia="仿宋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415</Words>
  <Characters>532</Characters>
  <Lines>4</Lines>
  <Paragraphs>1</Paragraphs>
  <TotalTime>0</TotalTime>
  <ScaleCrop>false</ScaleCrop>
  <LinksUpToDate>false</LinksUpToDate>
  <CharactersWithSpaces>580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2026-10-12T02:26:00Z</dcterms:created>
  <dc:creator>王林林</dc:creator>
  <cp:lastModifiedBy>关</cp:lastModifiedBy>
  <cp:lastPrinted>2026-10-12T08:18:00Z</cp:lastPrinted>
  <dcterms:modified xsi:type="dcterms:W3CDTF">2026-10-12T09:03:56Z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eyJoZGlkIjoiZWU5NmI1MTE1M2EyNGY2MWRjMzEzYTZiYzY5NjYxNmYiLCJ1c2VySWQiOiIzMzY2MTY2NDYifQ==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6C30EDB5F3534B8D945DB6548C9F71D1_13</vt:lpwstr>
  </property>
</Properties>
</file>