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CA8" w:rsidRPr="007E2F7C" w:rsidRDefault="00CD2CA8" w:rsidP="00CD2CA8">
      <w:pPr>
        <w:pStyle w:val="a5"/>
        <w:spacing w:before="0" w:beforeAutospacing="0" w:after="0" w:afterAutospacing="0" w:line="480" w:lineRule="atLeast"/>
        <w:rPr>
          <w:rStyle w:val="a6"/>
          <w:rFonts w:ascii="黑体" w:eastAsia="黑体" w:hAnsi="黑体"/>
          <w:b w:val="0"/>
          <w:sz w:val="32"/>
          <w:szCs w:val="32"/>
          <w:bdr w:val="none" w:sz="0" w:space="0" w:color="auto" w:frame="1"/>
        </w:rPr>
      </w:pPr>
      <w:r w:rsidRPr="007E2F7C">
        <w:rPr>
          <w:rStyle w:val="a6"/>
          <w:rFonts w:ascii="黑体" w:eastAsia="黑体" w:hAnsi="黑体"/>
          <w:b w:val="0"/>
          <w:sz w:val="32"/>
          <w:szCs w:val="32"/>
          <w:bdr w:val="none" w:sz="0" w:space="0" w:color="auto" w:frame="1"/>
        </w:rPr>
        <w:t>附件</w:t>
      </w:r>
      <w:r w:rsidRPr="007E2F7C">
        <w:rPr>
          <w:rStyle w:val="a6"/>
          <w:rFonts w:ascii="黑体" w:eastAsia="黑体" w:hAnsi="黑体" w:hint="eastAsia"/>
          <w:b w:val="0"/>
          <w:sz w:val="32"/>
          <w:szCs w:val="32"/>
          <w:bdr w:val="none" w:sz="0" w:space="0" w:color="auto" w:frame="1"/>
        </w:rPr>
        <w:t>2</w:t>
      </w:r>
    </w:p>
    <w:p w:rsidR="00CD2CA8" w:rsidRDefault="00CD2CA8" w:rsidP="00CD2CA8">
      <w:pPr>
        <w:pStyle w:val="a5"/>
        <w:spacing w:before="0" w:beforeAutospacing="0" w:after="0" w:afterAutospacing="0" w:line="480" w:lineRule="atLeast"/>
        <w:jc w:val="center"/>
        <w:rPr>
          <w:rStyle w:val="a6"/>
          <w:rFonts w:ascii="微软雅黑" w:eastAsia="微软雅黑" w:hAnsi="微软雅黑"/>
          <w:bdr w:val="none" w:sz="0" w:space="0" w:color="auto" w:frame="1"/>
        </w:rPr>
      </w:pPr>
    </w:p>
    <w:p w:rsidR="00CD2CA8" w:rsidRDefault="00CD2CA8" w:rsidP="00CD2CA8">
      <w:pPr>
        <w:pStyle w:val="a5"/>
        <w:adjustRightInd w:val="0"/>
        <w:snapToGrid w:val="0"/>
        <w:spacing w:before="0" w:beforeAutospacing="0" w:after="0" w:afterAutospacing="0"/>
        <w:jc w:val="center"/>
        <w:rPr>
          <w:rStyle w:val="a6"/>
          <w:rFonts w:ascii="方正小标宋简体" w:eastAsia="方正小标宋简体" w:hAnsi="微软雅黑"/>
          <w:b w:val="0"/>
          <w:sz w:val="44"/>
          <w:szCs w:val="44"/>
          <w:bdr w:val="none" w:sz="0" w:space="0" w:color="auto" w:frame="1"/>
        </w:rPr>
      </w:pPr>
      <w:r w:rsidRPr="007E2F7C">
        <w:rPr>
          <w:rStyle w:val="a6"/>
          <w:rFonts w:ascii="方正小标宋简体" w:eastAsia="方正小标宋简体" w:hAnsi="微软雅黑" w:hint="eastAsia"/>
          <w:b w:val="0"/>
          <w:sz w:val="44"/>
          <w:szCs w:val="44"/>
          <w:bdr w:val="none" w:sz="0" w:space="0" w:color="auto" w:frame="1"/>
        </w:rPr>
        <w:t>北京</w:t>
      </w:r>
      <w:r w:rsidRPr="00446A78">
        <w:rPr>
          <w:rFonts w:ascii="方正小标宋简体" w:eastAsia="方正小标宋简体" w:hint="eastAsia"/>
          <w:bCs/>
          <w:color w:val="000000"/>
          <w:sz w:val="44"/>
        </w:rPr>
        <w:t>资产评估协会执业会员</w:t>
      </w:r>
      <w:r w:rsidRPr="007E2F7C">
        <w:rPr>
          <w:rStyle w:val="a6"/>
          <w:rFonts w:ascii="方正小标宋简体" w:eastAsia="方正小标宋简体" w:hAnsi="微软雅黑" w:hint="eastAsia"/>
          <w:b w:val="0"/>
          <w:sz w:val="44"/>
          <w:szCs w:val="44"/>
          <w:bdr w:val="none" w:sz="0" w:space="0" w:color="auto" w:frame="1"/>
        </w:rPr>
        <w:t>继续教育实施办法</w:t>
      </w:r>
    </w:p>
    <w:p w:rsidR="00CD2CA8" w:rsidRDefault="00CD2CA8" w:rsidP="00CD2CA8">
      <w:pPr>
        <w:spacing w:line="560" w:lineRule="exact"/>
        <w:jc w:val="center"/>
        <w:rPr>
          <w:rFonts w:ascii="黑体" w:eastAsia="黑体" w:hint="eastAsia"/>
          <w:color w:val="000000"/>
        </w:rPr>
      </w:pPr>
    </w:p>
    <w:p w:rsidR="00CD2CA8" w:rsidRPr="007E2F7C" w:rsidRDefault="00CD2CA8" w:rsidP="00CD2CA8">
      <w:pPr>
        <w:spacing w:afterLines="50" w:after="156" w:line="560" w:lineRule="exact"/>
        <w:jc w:val="center"/>
        <w:rPr>
          <w:rFonts w:ascii="黑体" w:eastAsia="黑体" w:hAnsi="Calibri" w:cs="Times New Roman" w:hint="eastAsia"/>
          <w:color w:val="000000"/>
          <w:sz w:val="32"/>
          <w:szCs w:val="32"/>
        </w:rPr>
      </w:pPr>
      <w:r w:rsidRPr="007E2F7C">
        <w:rPr>
          <w:rFonts w:ascii="黑体" w:eastAsia="黑体" w:hAnsi="Calibri" w:cs="Times New Roman" w:hint="eastAsia"/>
          <w:color w:val="000000"/>
          <w:sz w:val="32"/>
          <w:szCs w:val="32"/>
        </w:rPr>
        <w:t>第一章  总  则</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第一条 为规范</w:t>
      </w:r>
      <w:r w:rsidRPr="007E2F7C">
        <w:rPr>
          <w:rFonts w:ascii="仿宋" w:eastAsia="仿宋" w:hAnsi="Calibri" w:cs="Times New Roman"/>
          <w:color w:val="000000"/>
          <w:sz w:val="32"/>
          <w:szCs w:val="32"/>
        </w:rPr>
        <w:t>北京资产评估协会（</w:t>
      </w:r>
      <w:r w:rsidRPr="007E2F7C">
        <w:rPr>
          <w:rFonts w:ascii="仿宋" w:eastAsia="仿宋" w:hAnsi="Calibri" w:cs="Times New Roman" w:hint="eastAsia"/>
          <w:color w:val="000000"/>
          <w:sz w:val="32"/>
          <w:szCs w:val="32"/>
        </w:rPr>
        <w:t>以下</w:t>
      </w:r>
      <w:r w:rsidRPr="007E2F7C">
        <w:rPr>
          <w:rFonts w:ascii="仿宋" w:eastAsia="仿宋" w:hAnsi="Calibri" w:cs="Times New Roman"/>
          <w:color w:val="000000"/>
          <w:sz w:val="32"/>
          <w:szCs w:val="32"/>
        </w:rPr>
        <w:t>简称北京评协）</w:t>
      </w:r>
      <w:r w:rsidRPr="007E2F7C">
        <w:rPr>
          <w:rFonts w:ascii="仿宋" w:eastAsia="仿宋" w:hAnsi="Calibri" w:cs="Times New Roman" w:hint="eastAsia"/>
          <w:color w:val="000000"/>
          <w:sz w:val="32"/>
          <w:szCs w:val="32"/>
        </w:rPr>
        <w:t>执业会员</w:t>
      </w:r>
      <w:r w:rsidRPr="007E2F7C">
        <w:rPr>
          <w:rFonts w:ascii="仿宋" w:eastAsia="仿宋" w:hAnsi="Calibri" w:cs="Times New Roman"/>
          <w:color w:val="000000"/>
          <w:sz w:val="32"/>
          <w:szCs w:val="32"/>
        </w:rPr>
        <w:t>继续教育工作，不断提升</w:t>
      </w:r>
      <w:r w:rsidRPr="007E2F7C">
        <w:rPr>
          <w:rFonts w:ascii="仿宋" w:eastAsia="仿宋" w:hAnsi="Calibri" w:cs="Times New Roman" w:hint="eastAsia"/>
          <w:color w:val="000000"/>
          <w:sz w:val="32"/>
          <w:szCs w:val="32"/>
        </w:rPr>
        <w:t>执业</w:t>
      </w:r>
      <w:r w:rsidRPr="007E2F7C">
        <w:rPr>
          <w:rFonts w:ascii="仿宋" w:eastAsia="仿宋" w:hAnsi="Calibri" w:cs="Times New Roman"/>
          <w:color w:val="000000"/>
          <w:sz w:val="32"/>
          <w:szCs w:val="32"/>
        </w:rPr>
        <w:t>会员的</w:t>
      </w:r>
      <w:r w:rsidRPr="007E2F7C">
        <w:rPr>
          <w:rFonts w:ascii="仿宋" w:eastAsia="仿宋" w:hAnsi="Calibri" w:cs="Times New Roman" w:hint="eastAsia"/>
          <w:color w:val="000000"/>
          <w:sz w:val="32"/>
          <w:szCs w:val="32"/>
        </w:rPr>
        <w:t>专业素质、执业能力和职业道德水平，确保执业质量和社会公信力，根据《中华人民共和国资产评估法》《中国资产评估协会执业会员继续教育管理办法》《北京资产评估</w:t>
      </w:r>
      <w:r w:rsidRPr="007E2F7C">
        <w:rPr>
          <w:rFonts w:ascii="仿宋" w:eastAsia="仿宋" w:hAnsi="Calibri" w:cs="Times New Roman"/>
          <w:color w:val="000000"/>
          <w:sz w:val="32"/>
          <w:szCs w:val="32"/>
        </w:rPr>
        <w:t>协会章程</w:t>
      </w:r>
      <w:r w:rsidRPr="007E2F7C">
        <w:rPr>
          <w:rFonts w:ascii="仿宋" w:eastAsia="仿宋" w:hAnsi="Calibri" w:cs="Times New Roman" w:hint="eastAsia"/>
          <w:color w:val="000000"/>
          <w:sz w:val="32"/>
          <w:szCs w:val="32"/>
        </w:rPr>
        <w:t>》等相关规定，结合北京地区资产评估师继续教育工作的实际情况，制定本办法。</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第二条 本办法适用于北京地区的资产评估机构和资产评估师执业会员（以下</w:t>
      </w:r>
      <w:r w:rsidRPr="007E2F7C">
        <w:rPr>
          <w:rFonts w:ascii="仿宋" w:eastAsia="仿宋" w:hAnsi="Calibri" w:cs="Times New Roman"/>
          <w:color w:val="000000"/>
          <w:sz w:val="32"/>
          <w:szCs w:val="32"/>
        </w:rPr>
        <w:t>简称</w:t>
      </w:r>
      <w:r w:rsidRPr="007E2F7C">
        <w:rPr>
          <w:rFonts w:ascii="仿宋" w:eastAsia="仿宋" w:hAnsi="Calibri" w:cs="Times New Roman" w:hint="eastAsia"/>
          <w:color w:val="000000"/>
          <w:sz w:val="32"/>
          <w:szCs w:val="32"/>
        </w:rPr>
        <w:t>执业会员）。</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第三条 执业会员享有继续教育的权利和履行继续教育的义务。执业会员应当按照本办法的要求接受继续教育。</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第四条 执业会员继续教育应当以服务经济社会发展为导向，以职业道德和能力建设为核心，坚持理论联系实际、按需施教、注重实效、突出针对性和前瞻性的原则。</w:t>
      </w:r>
    </w:p>
    <w:p w:rsidR="00CD2CA8"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资产评估机构应当保障本机构执业会员参加继续教育的权利。</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p>
    <w:p w:rsidR="00CD2CA8" w:rsidRPr="007E2F7C" w:rsidRDefault="00CD2CA8" w:rsidP="00CD2CA8">
      <w:pPr>
        <w:spacing w:beforeLines="50" w:before="156" w:afterLines="50" w:after="156" w:line="560" w:lineRule="exact"/>
        <w:jc w:val="center"/>
        <w:rPr>
          <w:rFonts w:ascii="黑体" w:eastAsia="黑体" w:hAnsi="Calibri" w:cs="Times New Roman" w:hint="eastAsia"/>
          <w:color w:val="000000"/>
          <w:sz w:val="32"/>
          <w:szCs w:val="32"/>
        </w:rPr>
      </w:pPr>
      <w:r w:rsidRPr="007E2F7C">
        <w:rPr>
          <w:rFonts w:ascii="黑体" w:eastAsia="黑体" w:hAnsi="Calibri" w:cs="Times New Roman" w:hint="eastAsia"/>
          <w:color w:val="000000"/>
          <w:sz w:val="32"/>
          <w:szCs w:val="32"/>
        </w:rPr>
        <w:lastRenderedPageBreak/>
        <w:t>第二章 继续教育的组织管理</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第五条 北京评协负责北京地区执业会员继续教育管理工作。具体包括：</w:t>
      </w:r>
    </w:p>
    <w:p w:rsidR="00CD2CA8" w:rsidRPr="007E2F7C" w:rsidRDefault="00CD2CA8" w:rsidP="00CD2CA8">
      <w:pPr>
        <w:spacing w:line="560" w:lineRule="exact"/>
        <w:ind w:firstLineChars="200" w:firstLine="640"/>
        <w:rPr>
          <w:rFonts w:ascii="仿宋" w:eastAsia="仿宋" w:hAnsi="Times New Roman" w:cs="Times New Roman" w:hint="eastAsia"/>
          <w:color w:val="000000"/>
          <w:sz w:val="32"/>
          <w:szCs w:val="32"/>
        </w:rPr>
      </w:pPr>
      <w:r w:rsidRPr="007E2F7C">
        <w:rPr>
          <w:rFonts w:ascii="仿宋" w:eastAsia="仿宋" w:hAnsi="Times New Roman" w:cs="Times New Roman" w:hint="eastAsia"/>
          <w:color w:val="000000"/>
          <w:sz w:val="32"/>
          <w:szCs w:val="32"/>
        </w:rPr>
        <w:t>（一）制定北京地区执业会员继续教育实施办法；</w:t>
      </w:r>
    </w:p>
    <w:p w:rsidR="00CD2CA8" w:rsidRPr="007E2F7C" w:rsidRDefault="00CD2CA8" w:rsidP="00CD2CA8">
      <w:pPr>
        <w:spacing w:line="560" w:lineRule="exact"/>
        <w:ind w:firstLineChars="200" w:firstLine="640"/>
        <w:rPr>
          <w:rFonts w:ascii="仿宋" w:eastAsia="仿宋" w:hAnsi="Times New Roman" w:cs="Times New Roman" w:hint="eastAsia"/>
          <w:color w:val="000000"/>
          <w:sz w:val="32"/>
          <w:szCs w:val="32"/>
        </w:rPr>
      </w:pPr>
      <w:r w:rsidRPr="007E2F7C">
        <w:rPr>
          <w:rFonts w:ascii="仿宋" w:eastAsia="仿宋" w:hAnsi="Times New Roman" w:cs="Times New Roman" w:hint="eastAsia"/>
          <w:color w:val="000000"/>
          <w:sz w:val="32"/>
          <w:szCs w:val="32"/>
        </w:rPr>
        <w:t>（二）制定并组织北京地区执业会员继续教育年度计划；</w:t>
      </w:r>
    </w:p>
    <w:p w:rsidR="00CD2CA8" w:rsidRPr="007E2F7C" w:rsidRDefault="00CD2CA8" w:rsidP="00CD2CA8">
      <w:pPr>
        <w:spacing w:line="560" w:lineRule="exact"/>
        <w:ind w:firstLineChars="200" w:firstLine="640"/>
        <w:rPr>
          <w:rFonts w:ascii="仿宋" w:eastAsia="仿宋" w:hAnsi="Times New Roman" w:cs="Times New Roman" w:hint="eastAsia"/>
          <w:color w:val="000000"/>
          <w:sz w:val="32"/>
          <w:szCs w:val="32"/>
        </w:rPr>
      </w:pPr>
      <w:r w:rsidRPr="007E2F7C">
        <w:rPr>
          <w:rFonts w:ascii="仿宋" w:eastAsia="仿宋" w:hAnsi="Times New Roman" w:cs="Times New Roman" w:hint="eastAsia"/>
          <w:color w:val="000000"/>
          <w:sz w:val="32"/>
          <w:szCs w:val="32"/>
        </w:rPr>
        <w:t>（三）组织编写北京地区执业会员继续教育培训教材；</w:t>
      </w:r>
    </w:p>
    <w:p w:rsidR="00CD2CA8" w:rsidRPr="007E2F7C" w:rsidRDefault="00CD2CA8" w:rsidP="00CD2CA8">
      <w:pPr>
        <w:spacing w:line="560" w:lineRule="exact"/>
        <w:ind w:firstLineChars="200" w:firstLine="640"/>
        <w:rPr>
          <w:rFonts w:ascii="仿宋" w:eastAsia="仿宋" w:hAnsi="Times New Roman" w:cs="Times New Roman"/>
          <w:color w:val="000000"/>
          <w:sz w:val="32"/>
          <w:szCs w:val="32"/>
        </w:rPr>
      </w:pPr>
      <w:r w:rsidRPr="007E2F7C">
        <w:rPr>
          <w:rFonts w:ascii="仿宋" w:eastAsia="仿宋" w:hAnsi="Times New Roman" w:cs="Times New Roman" w:hint="eastAsia"/>
          <w:color w:val="000000"/>
          <w:sz w:val="32"/>
          <w:szCs w:val="32"/>
        </w:rPr>
        <w:t>（四）组织北京地区执业会员参加中评协或中评协委托的继续教育培训；</w:t>
      </w:r>
    </w:p>
    <w:p w:rsidR="00CD2CA8" w:rsidRPr="007E2F7C" w:rsidRDefault="00CD2CA8" w:rsidP="00CD2CA8">
      <w:pPr>
        <w:widowControl/>
        <w:adjustRightInd w:val="0"/>
        <w:snapToGrid w:val="0"/>
        <w:spacing w:line="560" w:lineRule="exact"/>
        <w:ind w:firstLineChars="200" w:firstLine="640"/>
        <w:rPr>
          <w:rFonts w:ascii="仿宋_GB2312" w:eastAsia="仿宋_GB2312" w:hAnsi="仿宋" w:cs="宋体" w:hint="eastAsia"/>
          <w:kern w:val="0"/>
          <w:sz w:val="32"/>
          <w:szCs w:val="32"/>
        </w:rPr>
      </w:pPr>
      <w:r w:rsidRPr="007E2F7C">
        <w:rPr>
          <w:rFonts w:ascii="仿宋_GB2312" w:eastAsia="仿宋_GB2312" w:hAnsi="仿宋" w:cs="宋体" w:hint="eastAsia"/>
          <w:kern w:val="0"/>
          <w:sz w:val="32"/>
          <w:szCs w:val="32"/>
        </w:rPr>
        <w:t xml:space="preserve">（五）审核认定北京地区资产评估机构内部培训资格，并报中评协备案； </w:t>
      </w:r>
    </w:p>
    <w:p w:rsidR="00CD2CA8" w:rsidRPr="007E2F7C" w:rsidRDefault="00CD2CA8" w:rsidP="00CD2CA8">
      <w:pPr>
        <w:spacing w:line="560" w:lineRule="exact"/>
        <w:ind w:firstLineChars="200" w:firstLine="640"/>
        <w:rPr>
          <w:rFonts w:ascii="仿宋" w:eastAsia="仿宋" w:hAnsi="Times New Roman" w:cs="Times New Roman" w:hint="eastAsia"/>
          <w:color w:val="000000"/>
          <w:sz w:val="32"/>
          <w:szCs w:val="32"/>
        </w:rPr>
      </w:pPr>
      <w:r w:rsidRPr="007E2F7C">
        <w:rPr>
          <w:rFonts w:ascii="仿宋" w:eastAsia="仿宋" w:hAnsi="Times New Roman" w:cs="Times New Roman" w:hint="eastAsia"/>
          <w:color w:val="000000"/>
          <w:sz w:val="32"/>
          <w:szCs w:val="32"/>
        </w:rPr>
        <w:t>（六）制定北京地区资产评估机构内部培训管理办法，指导、评价北京地区资产评估机构内部培训工作。</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第六条</w:t>
      </w:r>
      <w:r w:rsidRPr="007E2F7C">
        <w:rPr>
          <w:rFonts w:ascii="Calibri" w:eastAsia="仿宋" w:hAnsi="Calibri" w:cs="Times New Roman" w:hint="eastAsia"/>
          <w:sz w:val="32"/>
          <w:szCs w:val="32"/>
        </w:rPr>
        <w:t xml:space="preserve"> </w:t>
      </w:r>
      <w:r w:rsidRPr="007E2F7C">
        <w:rPr>
          <w:rFonts w:ascii="Calibri" w:eastAsia="仿宋" w:hAnsi="Calibri" w:cs="Times New Roman" w:hint="eastAsia"/>
          <w:sz w:val="32"/>
          <w:szCs w:val="32"/>
        </w:rPr>
        <w:t>资产评估机构负责组织和督促本机构执业会员接受继续教育，并提供必要的学习条件和经费保障。</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第七条 资产评估机构具备下列条件，可在每年度的4月</w:t>
      </w:r>
      <w:r w:rsidRPr="007E2F7C">
        <w:rPr>
          <w:rFonts w:ascii="仿宋" w:eastAsia="仿宋" w:hAnsi="Calibri" w:cs="Times New Roman"/>
          <w:color w:val="000000"/>
          <w:sz w:val="32"/>
          <w:szCs w:val="32"/>
        </w:rPr>
        <w:t>3</w:t>
      </w:r>
      <w:r w:rsidRPr="007E2F7C">
        <w:rPr>
          <w:rFonts w:ascii="仿宋" w:eastAsia="仿宋" w:hAnsi="Calibri" w:cs="Times New Roman" w:hint="eastAsia"/>
          <w:color w:val="000000"/>
          <w:sz w:val="32"/>
          <w:szCs w:val="32"/>
        </w:rPr>
        <w:t>0日前向北京评协申请内部培训资格：</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（一）至少拥有3</w:t>
      </w:r>
      <w:r w:rsidRPr="007E2F7C">
        <w:rPr>
          <w:rFonts w:ascii="仿宋" w:eastAsia="仿宋" w:hAnsi="Calibri" w:cs="Times New Roman"/>
          <w:color w:val="000000"/>
          <w:sz w:val="32"/>
          <w:szCs w:val="32"/>
        </w:rPr>
        <w:t>0</w:t>
      </w:r>
      <w:r w:rsidRPr="007E2F7C">
        <w:rPr>
          <w:rFonts w:ascii="仿宋" w:eastAsia="仿宋" w:hAnsi="Calibri" w:cs="Times New Roman" w:hint="eastAsia"/>
          <w:color w:val="000000"/>
          <w:sz w:val="32"/>
          <w:szCs w:val="32"/>
        </w:rPr>
        <w:t>名执业</w:t>
      </w:r>
      <w:r w:rsidRPr="007E2F7C">
        <w:rPr>
          <w:rFonts w:ascii="仿宋" w:eastAsia="仿宋" w:hAnsi="Calibri" w:cs="Times New Roman"/>
          <w:color w:val="000000"/>
          <w:sz w:val="32"/>
          <w:szCs w:val="32"/>
        </w:rPr>
        <w:t>会员</w:t>
      </w:r>
      <w:r w:rsidRPr="007E2F7C">
        <w:rPr>
          <w:rFonts w:ascii="仿宋" w:eastAsia="仿宋" w:hAnsi="Calibri" w:cs="Times New Roman" w:hint="eastAsia"/>
          <w:color w:val="000000"/>
          <w:sz w:val="32"/>
          <w:szCs w:val="32"/>
        </w:rPr>
        <w:t>；</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（二）年评估业务收入至少</w:t>
      </w:r>
      <w:r w:rsidRPr="007E2F7C">
        <w:rPr>
          <w:rFonts w:ascii="仿宋" w:eastAsia="仿宋" w:hAnsi="Calibri" w:cs="Times New Roman"/>
          <w:color w:val="000000"/>
          <w:sz w:val="32"/>
          <w:szCs w:val="32"/>
        </w:rPr>
        <w:t>10</w:t>
      </w:r>
      <w:r w:rsidRPr="007E2F7C">
        <w:rPr>
          <w:rFonts w:ascii="仿宋" w:eastAsia="仿宋" w:hAnsi="Calibri" w:cs="Times New Roman" w:hint="eastAsia"/>
          <w:color w:val="000000"/>
          <w:sz w:val="32"/>
          <w:szCs w:val="32"/>
        </w:rPr>
        <w:t>00万元；</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（三）具有健全的内部培训制度和科学的培训计划；</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（四）能够</w:t>
      </w:r>
      <w:r w:rsidRPr="007E2F7C">
        <w:rPr>
          <w:rFonts w:ascii="仿宋" w:eastAsia="仿宋" w:hAnsi="Calibri" w:cs="Times New Roman"/>
          <w:color w:val="000000"/>
          <w:sz w:val="32"/>
          <w:szCs w:val="32"/>
        </w:rPr>
        <w:t>提供承担</w:t>
      </w:r>
      <w:r w:rsidRPr="007E2F7C">
        <w:rPr>
          <w:rFonts w:ascii="仿宋" w:eastAsia="仿宋" w:hAnsi="Calibri" w:cs="Times New Roman" w:hint="eastAsia"/>
          <w:color w:val="000000"/>
          <w:sz w:val="32"/>
          <w:szCs w:val="32"/>
        </w:rPr>
        <w:t>培训任务的师资</w:t>
      </w:r>
      <w:r w:rsidRPr="007E2F7C">
        <w:rPr>
          <w:rFonts w:ascii="仿宋" w:eastAsia="仿宋" w:hAnsi="Calibri" w:cs="Times New Roman"/>
          <w:color w:val="000000"/>
          <w:sz w:val="32"/>
          <w:szCs w:val="32"/>
        </w:rPr>
        <w:t>、</w:t>
      </w:r>
      <w:r w:rsidRPr="007E2F7C">
        <w:rPr>
          <w:rFonts w:ascii="仿宋" w:eastAsia="仿宋" w:hAnsi="Calibri" w:cs="Times New Roman" w:hint="eastAsia"/>
          <w:color w:val="000000"/>
          <w:sz w:val="32"/>
          <w:szCs w:val="32"/>
        </w:rPr>
        <w:t>场地</w:t>
      </w:r>
      <w:r w:rsidRPr="007E2F7C">
        <w:rPr>
          <w:rFonts w:ascii="仿宋" w:eastAsia="仿宋" w:hAnsi="Calibri" w:cs="Times New Roman"/>
          <w:color w:val="000000"/>
          <w:sz w:val="32"/>
          <w:szCs w:val="32"/>
        </w:rPr>
        <w:t>和设备</w:t>
      </w:r>
      <w:r w:rsidRPr="007E2F7C">
        <w:rPr>
          <w:rFonts w:ascii="仿宋" w:eastAsia="仿宋" w:hAnsi="Calibri" w:cs="Times New Roman" w:hint="eastAsia"/>
          <w:color w:val="000000"/>
          <w:sz w:val="32"/>
          <w:szCs w:val="32"/>
        </w:rPr>
        <w:t>；</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（五）符合中评协或北京评协要求的其他条件。</w:t>
      </w:r>
    </w:p>
    <w:p w:rsidR="00CD2CA8"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第八条 北京</w:t>
      </w:r>
      <w:r w:rsidRPr="007E2F7C">
        <w:rPr>
          <w:rFonts w:ascii="仿宋" w:eastAsia="仿宋" w:hAnsi="Calibri" w:cs="Times New Roman"/>
          <w:color w:val="000000"/>
          <w:sz w:val="32"/>
          <w:szCs w:val="32"/>
        </w:rPr>
        <w:t>评协</w:t>
      </w:r>
      <w:r w:rsidRPr="007E2F7C">
        <w:rPr>
          <w:rFonts w:ascii="仿宋" w:eastAsia="仿宋" w:hAnsi="Calibri" w:cs="Times New Roman" w:hint="eastAsia"/>
          <w:color w:val="000000"/>
          <w:sz w:val="32"/>
          <w:szCs w:val="32"/>
        </w:rPr>
        <w:t>、资产评估机构应当聘请实践经验丰富、理论水平高、职业道德和社会声誉良好的专家学者，承担执业会员继续教育任务，建设执业会员继续教育师资队伍。</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p>
    <w:p w:rsidR="00CD2CA8" w:rsidRPr="007E2F7C" w:rsidRDefault="00CD2CA8" w:rsidP="00CD2CA8">
      <w:pPr>
        <w:spacing w:beforeLines="50" w:before="156" w:afterLines="50" w:after="156" w:line="560" w:lineRule="exact"/>
        <w:jc w:val="center"/>
        <w:rPr>
          <w:rFonts w:ascii="黑体" w:eastAsia="黑体" w:hAnsi="Calibri" w:cs="Times New Roman" w:hint="eastAsia"/>
          <w:color w:val="000000"/>
          <w:sz w:val="32"/>
          <w:szCs w:val="32"/>
        </w:rPr>
      </w:pPr>
      <w:r w:rsidRPr="007E2F7C">
        <w:rPr>
          <w:rFonts w:ascii="黑体" w:eastAsia="黑体" w:hAnsi="Calibri" w:cs="Times New Roman" w:hint="eastAsia"/>
          <w:color w:val="000000"/>
          <w:sz w:val="32"/>
          <w:szCs w:val="32"/>
        </w:rPr>
        <w:t>第三章 继续教育的内容</w:t>
      </w:r>
      <w:r w:rsidRPr="007E2F7C">
        <w:rPr>
          <w:rFonts w:ascii="黑体" w:eastAsia="黑体" w:hAnsi="Calibri" w:cs="Times New Roman"/>
          <w:color w:val="000000"/>
          <w:sz w:val="32"/>
          <w:szCs w:val="32"/>
        </w:rPr>
        <w:t>、</w:t>
      </w:r>
      <w:r w:rsidRPr="007E2F7C">
        <w:rPr>
          <w:rFonts w:ascii="黑体" w:eastAsia="黑体" w:hAnsi="Calibri" w:cs="Times New Roman" w:hint="eastAsia"/>
          <w:color w:val="000000"/>
          <w:sz w:val="32"/>
          <w:szCs w:val="32"/>
        </w:rPr>
        <w:t>形式与学时要求</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第九条 执业会员</w:t>
      </w:r>
      <w:r w:rsidRPr="007E2F7C">
        <w:rPr>
          <w:rFonts w:ascii="仿宋" w:eastAsia="仿宋" w:hAnsi="Calibri" w:cs="Times New Roman"/>
          <w:color w:val="000000"/>
          <w:sz w:val="32"/>
          <w:szCs w:val="32"/>
        </w:rPr>
        <w:t>继续教育的主要内容</w:t>
      </w:r>
      <w:r w:rsidRPr="007E2F7C">
        <w:rPr>
          <w:rFonts w:ascii="仿宋" w:eastAsia="仿宋" w:hAnsi="Calibri" w:cs="Times New Roman" w:hint="eastAsia"/>
          <w:color w:val="000000"/>
          <w:sz w:val="32"/>
          <w:szCs w:val="32"/>
        </w:rPr>
        <w:t>包括</w:t>
      </w:r>
      <w:r w:rsidRPr="007E2F7C">
        <w:rPr>
          <w:rFonts w:ascii="仿宋" w:eastAsia="仿宋" w:hAnsi="Calibri" w:cs="Times New Roman"/>
          <w:color w:val="000000"/>
          <w:sz w:val="32"/>
          <w:szCs w:val="32"/>
        </w:rPr>
        <w:t>：</w:t>
      </w:r>
      <w:r w:rsidRPr="007E2F7C">
        <w:rPr>
          <w:rFonts w:ascii="仿宋" w:eastAsia="仿宋" w:hAnsi="Calibri" w:cs="Times New Roman" w:hint="eastAsia"/>
          <w:color w:val="000000"/>
          <w:sz w:val="32"/>
          <w:szCs w:val="32"/>
        </w:rPr>
        <w:t>资产评估师为市场主体的各类资产价值及相关事项，提供测算、鉴证、评价、调查和管理咨询等各种服务应当掌握的理论、技术和方法等专业知识，以及相关的法律法规政策、职业规范等。</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第十条 执业会员可以参加下列形式的继续教育：</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（一）参加中评协或北京评协举办的培训班、研修班、专业论坛、学术报告会或专题讲座等；</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（二）经北京评协认可的资产评估机构的内部培训；</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（三）中评协或北京评协提供的远程教育和网络培训；</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（四）经中评协或北京评协认可的其他培训形式。</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第十一条 下列情形视为执业会员接受继续教育：</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（一）担任中评协或北京</w:t>
      </w:r>
      <w:r w:rsidRPr="007E2F7C">
        <w:rPr>
          <w:rFonts w:ascii="仿宋" w:eastAsia="仿宋" w:hAnsi="Calibri" w:cs="Times New Roman"/>
          <w:color w:val="000000"/>
          <w:sz w:val="32"/>
          <w:szCs w:val="32"/>
        </w:rPr>
        <w:t>评协</w:t>
      </w:r>
      <w:r w:rsidRPr="007E2F7C">
        <w:rPr>
          <w:rFonts w:ascii="仿宋" w:eastAsia="仿宋" w:hAnsi="Calibri" w:cs="Times New Roman" w:hint="eastAsia"/>
          <w:color w:val="000000"/>
          <w:sz w:val="32"/>
          <w:szCs w:val="32"/>
        </w:rPr>
        <w:t>举办或委托举办的继续教育培训班或研修班授课人、专业论坛或专题讲座演讲人；</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（二）参加中评协或北京评协组织的行业执业质量检查、专案调查、专家论证及执业责任鉴定；</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（三）参加资产评估准则制定；</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（四）参加资产评估师考试辅导教材或继续教育培训教材编写；</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（五）承担中评协或北京评协认可的课题研究，并取得研究成果；</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（六）公开出版或发表评估专业著作或专业论文；</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（七）参加中评协或北京评协认可的国内外评估机构的</w:t>
      </w:r>
      <w:r w:rsidRPr="007E2F7C">
        <w:rPr>
          <w:rFonts w:ascii="仿宋" w:eastAsia="仿宋" w:hAnsi="Calibri" w:cs="Times New Roman" w:hint="eastAsia"/>
          <w:color w:val="000000"/>
          <w:sz w:val="32"/>
          <w:szCs w:val="32"/>
        </w:rPr>
        <w:lastRenderedPageBreak/>
        <w:t>培训；</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（八）参加在职资产评估专业学位教育；</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（九）经中评协或北京</w:t>
      </w:r>
      <w:r w:rsidRPr="007E2F7C">
        <w:rPr>
          <w:rFonts w:ascii="仿宋" w:eastAsia="仿宋" w:hAnsi="Calibri" w:cs="Times New Roman"/>
          <w:color w:val="000000"/>
          <w:sz w:val="32"/>
          <w:szCs w:val="32"/>
        </w:rPr>
        <w:t>评协</w:t>
      </w:r>
      <w:r w:rsidRPr="007E2F7C">
        <w:rPr>
          <w:rFonts w:ascii="仿宋" w:eastAsia="仿宋" w:hAnsi="Calibri" w:cs="Times New Roman" w:hint="eastAsia"/>
          <w:color w:val="000000"/>
          <w:sz w:val="32"/>
          <w:szCs w:val="32"/>
        </w:rPr>
        <w:t>认可的其他方式。</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第十二条 执业会员每年接受继续教育的时间累计不得少于</w:t>
      </w:r>
      <w:r w:rsidRPr="007E2F7C">
        <w:rPr>
          <w:rFonts w:ascii="仿宋" w:eastAsia="仿宋" w:hAnsi="Calibri" w:cs="Times New Roman"/>
          <w:color w:val="000000"/>
          <w:sz w:val="32"/>
          <w:szCs w:val="32"/>
        </w:rPr>
        <w:t>6</w:t>
      </w:r>
      <w:r w:rsidRPr="007E2F7C">
        <w:rPr>
          <w:rFonts w:ascii="仿宋" w:eastAsia="仿宋" w:hAnsi="Calibri" w:cs="Times New Roman" w:hint="eastAsia"/>
          <w:color w:val="000000"/>
          <w:sz w:val="32"/>
          <w:szCs w:val="32"/>
        </w:rPr>
        <w:t>0个学时。本年度的继续教育学时仅在当年有效。</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第十三条 执业会员参加第十条所列形式的继续教育，至少45分钟为一个学时，按照实际参加时间确认继续教育学时。</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第十四条 未按照本办法完成继续教育的执业会员，有下列情形之一的，由本人向北京评协提出书面申请，经审核确认后可以顺延至下一年度完成，但不得影响下一年度继续教育学时的完成。</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（一）在境外停留半年以上（含半年）的；</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（二）生育休产假的；</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（三）因疾病连续半年以上（含半年）无法正常工作的；</w:t>
      </w:r>
    </w:p>
    <w:p w:rsidR="00CD2CA8"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（四）北京评协认可的其他形式。</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p>
    <w:p w:rsidR="00CD2CA8" w:rsidRPr="007E2F7C" w:rsidRDefault="00CD2CA8" w:rsidP="00CD2CA8">
      <w:pPr>
        <w:spacing w:beforeLines="50" w:before="156" w:afterLines="50" w:after="156" w:line="560" w:lineRule="exact"/>
        <w:jc w:val="center"/>
        <w:rPr>
          <w:rFonts w:ascii="黑体" w:eastAsia="黑体" w:hAnsi="Calibri" w:cs="Times New Roman" w:hint="eastAsia"/>
          <w:color w:val="000000"/>
          <w:sz w:val="32"/>
          <w:szCs w:val="32"/>
        </w:rPr>
      </w:pPr>
      <w:r w:rsidRPr="007E2F7C">
        <w:rPr>
          <w:rFonts w:ascii="黑体" w:eastAsia="黑体" w:hAnsi="Calibri" w:cs="Times New Roman" w:hint="eastAsia"/>
          <w:color w:val="000000"/>
          <w:sz w:val="32"/>
          <w:szCs w:val="32"/>
        </w:rPr>
        <w:t>第四章 继续教育的确认</w:t>
      </w:r>
      <w:r w:rsidRPr="007E2F7C">
        <w:rPr>
          <w:rFonts w:ascii="黑体" w:eastAsia="黑体" w:hAnsi="Calibri" w:cs="Times New Roman"/>
          <w:color w:val="000000"/>
          <w:sz w:val="32"/>
          <w:szCs w:val="32"/>
        </w:rPr>
        <w:t>与</w:t>
      </w:r>
      <w:r w:rsidRPr="007E2F7C">
        <w:rPr>
          <w:rFonts w:ascii="黑体" w:eastAsia="黑体" w:hAnsi="Calibri" w:cs="Times New Roman" w:hint="eastAsia"/>
          <w:color w:val="000000"/>
          <w:sz w:val="32"/>
          <w:szCs w:val="32"/>
        </w:rPr>
        <w:t>考核</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第十五条 北京评协负责确认和登记北京地区执业会员参加继续教育的学时，并考核其完成情况。</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第十六条 本制度第十一条所列形式的继续教育按下列标准确认学时：</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（一）担任资产评估师继续教育培训班授课人、专业论坛或专题讲座演讲人，按照实际授课、演讲时间的4倍确认</w:t>
      </w:r>
      <w:r w:rsidRPr="007E2F7C">
        <w:rPr>
          <w:rFonts w:ascii="仿宋" w:eastAsia="仿宋" w:hAnsi="Calibri" w:cs="Times New Roman" w:hint="eastAsia"/>
          <w:color w:val="000000"/>
          <w:sz w:val="32"/>
          <w:szCs w:val="32"/>
        </w:rPr>
        <w:lastRenderedPageBreak/>
        <w:t>学时；</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（二）参加执业质量检查、专案调查、专家论证及执业责任鉴定工作，每天确认4个学时，每年最多可确认40个学时；</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（三）参加资产评估准则制定，项目组长每项确认30个学时，项目组成员每项确认20个学时；</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（四）参加资产评估师考试辅导教材或继续教育培训教材编写，每万字确认5个学时；</w:t>
      </w:r>
    </w:p>
    <w:p w:rsidR="00CD2CA8" w:rsidRPr="007E2F7C" w:rsidRDefault="00CD2CA8" w:rsidP="00CD2CA8">
      <w:pPr>
        <w:spacing w:line="560" w:lineRule="exact"/>
        <w:ind w:firstLineChars="200" w:firstLine="640"/>
        <w:rPr>
          <w:rFonts w:ascii="仿宋" w:eastAsia="仿宋" w:hAnsi="仿宋" w:cs="Times New Roman" w:hint="eastAsia"/>
          <w:color w:val="000000"/>
          <w:sz w:val="32"/>
          <w:szCs w:val="32"/>
        </w:rPr>
      </w:pPr>
      <w:r w:rsidRPr="007E2F7C">
        <w:rPr>
          <w:rFonts w:ascii="仿宋" w:eastAsia="仿宋" w:hAnsi="Calibri" w:cs="Times New Roman" w:hint="eastAsia"/>
          <w:color w:val="000000"/>
          <w:sz w:val="32"/>
          <w:szCs w:val="32"/>
        </w:rPr>
        <w:t>（五）承担研究课题并取得研究成果，</w:t>
      </w:r>
      <w:r w:rsidRPr="007E2F7C">
        <w:rPr>
          <w:rFonts w:ascii="仿宋" w:eastAsia="仿宋" w:hAnsi="仿宋" w:cs="Times New Roman" w:hint="eastAsia"/>
          <w:color w:val="000000"/>
          <w:sz w:val="32"/>
          <w:szCs w:val="32"/>
        </w:rPr>
        <w:t>每项确认20个学时；</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（六）公开出版评估专业著作，独著每项确认40个学时，合著第一作者每项确认30个学时，其他作者每项确认20个学时；</w:t>
      </w:r>
    </w:p>
    <w:p w:rsidR="00CD2CA8" w:rsidRPr="007E2F7C" w:rsidRDefault="00CD2CA8" w:rsidP="00CD2CA8">
      <w:pPr>
        <w:spacing w:line="560" w:lineRule="exact"/>
        <w:ind w:firstLineChars="200" w:firstLine="640"/>
        <w:rPr>
          <w:rFonts w:ascii="仿宋" w:eastAsia="仿宋" w:hAnsi="Times New Roman" w:cs="Times New Roman"/>
          <w:color w:val="000000"/>
          <w:sz w:val="32"/>
          <w:szCs w:val="32"/>
        </w:rPr>
      </w:pPr>
      <w:r w:rsidRPr="007E2F7C">
        <w:rPr>
          <w:rFonts w:ascii="仿宋" w:eastAsia="仿宋" w:hAnsi="Times New Roman" w:cs="Times New Roman" w:hint="eastAsia"/>
          <w:color w:val="000000"/>
          <w:sz w:val="32"/>
          <w:szCs w:val="32"/>
        </w:rPr>
        <w:t>（七）在省级以上（含省级）经济类报刊上发表评估专业文章，第一作者每篇确认1</w:t>
      </w:r>
      <w:r w:rsidRPr="007E2F7C">
        <w:rPr>
          <w:rFonts w:ascii="仿宋" w:eastAsia="仿宋" w:hAnsi="Times New Roman" w:cs="Times New Roman"/>
          <w:color w:val="000000"/>
          <w:sz w:val="32"/>
          <w:szCs w:val="32"/>
        </w:rPr>
        <w:t>5</w:t>
      </w:r>
      <w:r w:rsidRPr="007E2F7C">
        <w:rPr>
          <w:rFonts w:ascii="仿宋" w:eastAsia="仿宋" w:hAnsi="Times New Roman" w:cs="Times New Roman" w:hint="eastAsia"/>
          <w:color w:val="000000"/>
          <w:sz w:val="32"/>
          <w:szCs w:val="32"/>
        </w:rPr>
        <w:t>个学时，其他作者每项确认</w:t>
      </w:r>
      <w:r w:rsidRPr="007E2F7C">
        <w:rPr>
          <w:rFonts w:ascii="仿宋" w:eastAsia="仿宋" w:hAnsi="Times New Roman" w:cs="Times New Roman"/>
          <w:color w:val="000000"/>
          <w:sz w:val="32"/>
          <w:szCs w:val="32"/>
        </w:rPr>
        <w:t>1</w:t>
      </w:r>
      <w:r w:rsidRPr="007E2F7C">
        <w:rPr>
          <w:rFonts w:ascii="仿宋" w:eastAsia="仿宋" w:hAnsi="Times New Roman" w:cs="Times New Roman" w:hint="eastAsia"/>
          <w:color w:val="000000"/>
          <w:sz w:val="32"/>
          <w:szCs w:val="32"/>
        </w:rPr>
        <w:t>0个学时；</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（八）参加中评协或北京评协认可的国内外评估机构的培训，按照实际参加时间确认。</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（九）参加在职资产评估专业学位教育，当年可确认30个学时。</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 xml:space="preserve">第十七条 </w:t>
      </w:r>
      <w:r w:rsidRPr="007E2F7C">
        <w:rPr>
          <w:rFonts w:ascii="仿宋" w:eastAsia="仿宋" w:hAnsi="仿宋" w:cs="Times New Roman" w:hint="eastAsia"/>
          <w:color w:val="000000"/>
          <w:sz w:val="32"/>
          <w:szCs w:val="32"/>
        </w:rPr>
        <w:t>执业会员参加中评协或北京评协举办的培训班、研修班、专业论坛、学术会议、学术访问或专题讲座，继续教育学时由举办方确认。</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仿宋" w:cs="Times New Roman" w:hint="eastAsia"/>
          <w:color w:val="000000"/>
          <w:sz w:val="32"/>
          <w:szCs w:val="32"/>
        </w:rPr>
        <w:t>执业会员</w:t>
      </w:r>
      <w:r w:rsidRPr="007E2F7C">
        <w:rPr>
          <w:rFonts w:ascii="仿宋" w:eastAsia="仿宋" w:hAnsi="Calibri" w:cs="Times New Roman" w:hint="eastAsia"/>
          <w:color w:val="000000"/>
          <w:sz w:val="32"/>
          <w:szCs w:val="32"/>
        </w:rPr>
        <w:t>参加本制度第十一条所列继续教育，应当填写</w:t>
      </w:r>
      <w:r w:rsidRPr="007E2F7C">
        <w:rPr>
          <w:rFonts w:ascii="仿宋" w:eastAsia="仿宋" w:hAnsi="Calibri" w:cs="Times New Roman" w:hint="eastAsia"/>
          <w:color w:val="000000"/>
          <w:sz w:val="32"/>
          <w:szCs w:val="32"/>
        </w:rPr>
        <w:lastRenderedPageBreak/>
        <w:t>继续教育学时确认申请表（附表），连同有关证明材料一并提交北京评协确认。</w:t>
      </w:r>
    </w:p>
    <w:p w:rsidR="00CD2CA8" w:rsidRPr="007E2F7C" w:rsidRDefault="00CD2CA8" w:rsidP="00CD2CA8">
      <w:pPr>
        <w:spacing w:line="560" w:lineRule="exact"/>
        <w:ind w:firstLineChars="200" w:firstLine="640"/>
        <w:rPr>
          <w:rFonts w:ascii="仿宋" w:eastAsia="仿宋" w:hAnsi="仿宋" w:cs="Times New Roman" w:hint="eastAsia"/>
          <w:color w:val="000000"/>
          <w:sz w:val="32"/>
          <w:szCs w:val="32"/>
        </w:rPr>
      </w:pPr>
      <w:r w:rsidRPr="007E2F7C">
        <w:rPr>
          <w:rFonts w:ascii="仿宋" w:eastAsia="仿宋" w:hAnsi="仿宋" w:cs="Times New Roman" w:hint="eastAsia"/>
          <w:color w:val="000000"/>
          <w:sz w:val="32"/>
          <w:szCs w:val="32"/>
        </w:rPr>
        <w:t>执业会员参加具有</w:t>
      </w:r>
      <w:r w:rsidRPr="007E2F7C">
        <w:rPr>
          <w:rFonts w:ascii="仿宋" w:eastAsia="仿宋" w:hAnsi="仿宋" w:cs="Times New Roman"/>
          <w:color w:val="000000"/>
          <w:sz w:val="32"/>
          <w:szCs w:val="32"/>
        </w:rPr>
        <w:t>内部</w:t>
      </w:r>
      <w:r w:rsidRPr="007E2F7C">
        <w:rPr>
          <w:rFonts w:ascii="仿宋" w:eastAsia="仿宋" w:hAnsi="仿宋" w:cs="Times New Roman" w:hint="eastAsia"/>
          <w:color w:val="000000"/>
          <w:sz w:val="32"/>
          <w:szCs w:val="32"/>
        </w:rPr>
        <w:t>培训</w:t>
      </w:r>
      <w:r w:rsidRPr="007E2F7C">
        <w:rPr>
          <w:rFonts w:ascii="仿宋" w:eastAsia="仿宋" w:hAnsi="仿宋" w:cs="Times New Roman"/>
          <w:color w:val="000000"/>
          <w:sz w:val="32"/>
          <w:szCs w:val="32"/>
        </w:rPr>
        <w:t>资格的</w:t>
      </w:r>
      <w:r w:rsidRPr="007E2F7C">
        <w:rPr>
          <w:rFonts w:ascii="仿宋" w:eastAsia="仿宋" w:hAnsi="仿宋" w:cs="Times New Roman" w:hint="eastAsia"/>
          <w:color w:val="000000"/>
          <w:sz w:val="32"/>
          <w:szCs w:val="32"/>
        </w:rPr>
        <w:t>资产评估机构举办的内部培训，由北京</w:t>
      </w:r>
      <w:r w:rsidRPr="007E2F7C">
        <w:rPr>
          <w:rFonts w:ascii="仿宋" w:eastAsia="仿宋" w:hAnsi="仿宋" w:cs="Times New Roman"/>
          <w:color w:val="000000"/>
          <w:sz w:val="32"/>
          <w:szCs w:val="32"/>
        </w:rPr>
        <w:t>评协</w:t>
      </w:r>
      <w:r w:rsidRPr="007E2F7C">
        <w:rPr>
          <w:rFonts w:ascii="仿宋" w:eastAsia="仿宋" w:hAnsi="仿宋" w:cs="Times New Roman" w:hint="eastAsia"/>
          <w:color w:val="000000"/>
          <w:sz w:val="32"/>
          <w:szCs w:val="32"/>
        </w:rPr>
        <w:t>对该资产评估机构内部培训考核验收后，确认其继续教育学时。</w:t>
      </w:r>
    </w:p>
    <w:p w:rsidR="00CD2CA8" w:rsidRPr="007E2F7C" w:rsidRDefault="00CD2CA8" w:rsidP="00CD2CA8">
      <w:pPr>
        <w:widowControl/>
        <w:adjustRightInd w:val="0"/>
        <w:spacing w:line="560" w:lineRule="exact"/>
        <w:ind w:firstLineChars="200" w:firstLine="640"/>
        <w:rPr>
          <w:rFonts w:ascii="仿宋" w:eastAsia="仿宋" w:hAnsi="仿宋" w:cs="宋体" w:hint="eastAsia"/>
          <w:kern w:val="0"/>
          <w:sz w:val="32"/>
          <w:szCs w:val="32"/>
        </w:rPr>
      </w:pPr>
      <w:r w:rsidRPr="007E2F7C">
        <w:rPr>
          <w:rFonts w:ascii="仿宋" w:eastAsia="仿宋" w:hAnsi="仿宋" w:cs="宋体" w:hint="eastAsia"/>
          <w:kern w:val="0"/>
          <w:sz w:val="32"/>
          <w:szCs w:val="32"/>
        </w:rPr>
        <w:t>分支机构执业会员接受具有</w:t>
      </w:r>
      <w:r w:rsidRPr="007E2F7C">
        <w:rPr>
          <w:rFonts w:ascii="仿宋" w:eastAsia="仿宋" w:hAnsi="仿宋" w:cs="宋体"/>
          <w:kern w:val="0"/>
          <w:sz w:val="32"/>
          <w:szCs w:val="32"/>
        </w:rPr>
        <w:t>内部培训资格的</w:t>
      </w:r>
      <w:r w:rsidRPr="007E2F7C">
        <w:rPr>
          <w:rFonts w:ascii="仿宋" w:eastAsia="仿宋" w:hAnsi="仿宋" w:cs="宋体" w:hint="eastAsia"/>
          <w:kern w:val="0"/>
          <w:sz w:val="32"/>
          <w:szCs w:val="32"/>
        </w:rPr>
        <w:t>京外</w:t>
      </w:r>
      <w:r w:rsidRPr="007E2F7C">
        <w:rPr>
          <w:rFonts w:ascii="仿宋" w:eastAsia="仿宋" w:hAnsi="仿宋" w:cs="宋体"/>
          <w:kern w:val="0"/>
          <w:sz w:val="32"/>
          <w:szCs w:val="32"/>
        </w:rPr>
        <w:t>资产评估机构</w:t>
      </w:r>
      <w:r w:rsidRPr="007E2F7C">
        <w:rPr>
          <w:rFonts w:ascii="仿宋" w:eastAsia="仿宋" w:hAnsi="仿宋" w:cs="宋体" w:hint="eastAsia"/>
          <w:kern w:val="0"/>
          <w:sz w:val="32"/>
          <w:szCs w:val="32"/>
        </w:rPr>
        <w:t>总部内部培训并申请确认学时的，由总部所在地地方协会开具培训证明，北京评协确认并记录所取得的继续教育学时。</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第十八条</w:t>
      </w:r>
      <w:r w:rsidRPr="007E2F7C">
        <w:rPr>
          <w:rFonts w:ascii="仿宋" w:eastAsia="仿宋" w:hAnsi="Calibri" w:cs="Times New Roman"/>
          <w:color w:val="000000"/>
          <w:sz w:val="32"/>
          <w:szCs w:val="32"/>
        </w:rPr>
        <w:t xml:space="preserve"> </w:t>
      </w:r>
      <w:r w:rsidRPr="007E2F7C">
        <w:rPr>
          <w:rFonts w:ascii="仿宋" w:eastAsia="仿宋" w:hAnsi="Calibri" w:cs="Times New Roman" w:hint="eastAsia"/>
          <w:color w:val="000000"/>
          <w:sz w:val="32"/>
          <w:szCs w:val="32"/>
        </w:rPr>
        <w:t>北京评协对执业会员继续教育实行考核、考试制度。执业会员在学习期间违反继续教育培训纪律和管理制度的，可视情节予以批评教育；考核、考试不合格者,不计算继续教育学时，同时将培训结果通报所在资产评估机构。</w:t>
      </w:r>
    </w:p>
    <w:p w:rsidR="00CD2CA8" w:rsidRPr="007E2F7C" w:rsidRDefault="00CD2CA8" w:rsidP="00CD2CA8">
      <w:pPr>
        <w:spacing w:line="560" w:lineRule="exact"/>
        <w:ind w:firstLineChars="200" w:firstLine="640"/>
        <w:rPr>
          <w:rFonts w:ascii="Tahoma" w:eastAsia="仿宋" w:hAnsi="Tahoma" w:cs="Tahoma"/>
          <w:sz w:val="32"/>
          <w:szCs w:val="32"/>
        </w:rPr>
      </w:pPr>
      <w:r w:rsidRPr="007E2F7C">
        <w:rPr>
          <w:rFonts w:ascii="仿宋" w:eastAsia="仿宋" w:hAnsi="Calibri" w:cs="Times New Roman" w:hint="eastAsia"/>
          <w:color w:val="000000"/>
          <w:sz w:val="32"/>
          <w:szCs w:val="32"/>
        </w:rPr>
        <w:t xml:space="preserve">第十九条 </w:t>
      </w:r>
      <w:r w:rsidRPr="007E2F7C">
        <w:rPr>
          <w:rFonts w:ascii="Tahoma" w:eastAsia="仿宋" w:hAnsi="Tahoma" w:cs="Tahoma" w:hint="eastAsia"/>
          <w:sz w:val="32"/>
          <w:szCs w:val="32"/>
        </w:rPr>
        <w:t>存在以下情形之一的，北京评协不予确认继续教育学时：</w:t>
      </w:r>
    </w:p>
    <w:p w:rsidR="00CD2CA8" w:rsidRPr="007E2F7C" w:rsidRDefault="00CD2CA8" w:rsidP="00CD2CA8">
      <w:pPr>
        <w:spacing w:line="560" w:lineRule="exact"/>
        <w:ind w:firstLineChars="200" w:firstLine="640"/>
        <w:rPr>
          <w:rFonts w:ascii="仿宋" w:eastAsia="仿宋" w:hAnsi="仿宋" w:cs="Times New Roman"/>
          <w:sz w:val="32"/>
          <w:szCs w:val="32"/>
        </w:rPr>
      </w:pPr>
      <w:r w:rsidRPr="007E2F7C">
        <w:rPr>
          <w:rFonts w:ascii="仿宋" w:eastAsia="仿宋" w:hAnsi="仿宋" w:cs="Times New Roman" w:hint="eastAsia"/>
          <w:sz w:val="32"/>
          <w:szCs w:val="32"/>
        </w:rPr>
        <w:t>（一）被取消内部培训资格的评估机构，当年开展的内部培训；</w:t>
      </w:r>
    </w:p>
    <w:p w:rsidR="00CD2CA8" w:rsidRPr="007E2F7C" w:rsidRDefault="00CD2CA8" w:rsidP="00CD2CA8">
      <w:pPr>
        <w:spacing w:line="560" w:lineRule="exact"/>
        <w:ind w:firstLineChars="200" w:firstLine="640"/>
        <w:rPr>
          <w:rFonts w:ascii="仿宋" w:eastAsia="仿宋" w:hAnsi="仿宋" w:cs="Times New Roman"/>
          <w:sz w:val="32"/>
          <w:szCs w:val="32"/>
        </w:rPr>
      </w:pPr>
      <w:r w:rsidRPr="007E2F7C">
        <w:rPr>
          <w:rFonts w:ascii="仿宋" w:eastAsia="仿宋" w:hAnsi="仿宋" w:cs="Times New Roman" w:hint="eastAsia"/>
          <w:sz w:val="32"/>
          <w:szCs w:val="32"/>
        </w:rPr>
        <w:t>（二）分支</w:t>
      </w:r>
      <w:r w:rsidRPr="007E2F7C">
        <w:rPr>
          <w:rFonts w:ascii="仿宋" w:eastAsia="仿宋" w:hAnsi="仿宋" w:cs="Times New Roman"/>
          <w:sz w:val="32"/>
          <w:szCs w:val="32"/>
        </w:rPr>
        <w:t>机构</w:t>
      </w:r>
      <w:r w:rsidRPr="007E2F7C">
        <w:rPr>
          <w:rFonts w:ascii="仿宋" w:eastAsia="仿宋" w:hAnsi="仿宋" w:cs="Times New Roman" w:hint="eastAsia"/>
          <w:sz w:val="32"/>
          <w:szCs w:val="32"/>
        </w:rPr>
        <w:t>未获批内部培训资格，以分支机构名义举办的培训；</w:t>
      </w:r>
    </w:p>
    <w:p w:rsidR="00CD2CA8" w:rsidRPr="007E2F7C" w:rsidRDefault="00CD2CA8" w:rsidP="00CD2CA8">
      <w:pPr>
        <w:spacing w:line="560" w:lineRule="exact"/>
        <w:ind w:firstLineChars="200" w:firstLine="640"/>
        <w:rPr>
          <w:rFonts w:ascii="仿宋" w:eastAsia="仿宋" w:hAnsi="仿宋" w:cs="Times New Roman" w:hint="eastAsia"/>
          <w:sz w:val="32"/>
          <w:szCs w:val="32"/>
        </w:rPr>
      </w:pPr>
      <w:r w:rsidRPr="007E2F7C">
        <w:rPr>
          <w:rFonts w:ascii="仿宋" w:eastAsia="仿宋" w:hAnsi="仿宋" w:cs="Times New Roman" w:hint="eastAsia"/>
          <w:sz w:val="32"/>
          <w:szCs w:val="32"/>
        </w:rPr>
        <w:t>（三）</w:t>
      </w:r>
      <w:r w:rsidRPr="007E2F7C">
        <w:rPr>
          <w:rFonts w:ascii="仿宋" w:eastAsia="仿宋" w:hAnsi="Calibri" w:cs="Times New Roman" w:hint="eastAsia"/>
          <w:color w:val="000000"/>
          <w:sz w:val="32"/>
          <w:szCs w:val="32"/>
        </w:rPr>
        <w:t>执业会员</w:t>
      </w:r>
      <w:r w:rsidRPr="007E2F7C">
        <w:rPr>
          <w:rFonts w:ascii="仿宋" w:eastAsia="仿宋" w:hAnsi="仿宋" w:cs="Times New Roman"/>
          <w:sz w:val="32"/>
          <w:szCs w:val="32"/>
        </w:rPr>
        <w:t>参加</w:t>
      </w:r>
      <w:r w:rsidRPr="007E2F7C">
        <w:rPr>
          <w:rFonts w:ascii="仿宋" w:eastAsia="仿宋" w:hAnsi="仿宋" w:cs="Times New Roman" w:hint="eastAsia"/>
          <w:sz w:val="32"/>
          <w:szCs w:val="32"/>
        </w:rPr>
        <w:t>培训</w:t>
      </w:r>
      <w:r w:rsidRPr="007E2F7C">
        <w:rPr>
          <w:rFonts w:ascii="仿宋" w:eastAsia="仿宋" w:hAnsi="仿宋" w:cs="Times New Roman"/>
          <w:sz w:val="32"/>
          <w:szCs w:val="32"/>
        </w:rPr>
        <w:t>的继续教育形式或内容未被北京</w:t>
      </w:r>
      <w:r w:rsidRPr="007E2F7C">
        <w:rPr>
          <w:rFonts w:ascii="仿宋" w:eastAsia="仿宋" w:hAnsi="仿宋" w:cs="Times New Roman" w:hint="eastAsia"/>
          <w:sz w:val="32"/>
          <w:szCs w:val="32"/>
        </w:rPr>
        <w:t>评</w:t>
      </w:r>
      <w:r w:rsidRPr="007E2F7C">
        <w:rPr>
          <w:rFonts w:ascii="仿宋" w:eastAsia="仿宋" w:hAnsi="仿宋" w:cs="Times New Roman"/>
          <w:sz w:val="32"/>
          <w:szCs w:val="32"/>
        </w:rPr>
        <w:t>协认定的。</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 xml:space="preserve">第二十条 执业会员有下列行为之一的，取消相应的继续教育学时，并予以行业内通报批评： </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仿宋" w:cs="Times New Roman" w:hint="eastAsia"/>
          <w:sz w:val="32"/>
          <w:szCs w:val="32"/>
        </w:rPr>
        <w:t>（一）</w:t>
      </w:r>
      <w:r w:rsidRPr="007E2F7C">
        <w:rPr>
          <w:rFonts w:ascii="仿宋" w:eastAsia="仿宋" w:hAnsi="Calibri" w:cs="Times New Roman" w:hint="eastAsia"/>
          <w:color w:val="000000"/>
          <w:sz w:val="32"/>
          <w:szCs w:val="32"/>
        </w:rPr>
        <w:t>提供虚假证明材料骗取继续教育学时的；</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仿宋" w:cs="Times New Roman" w:hint="eastAsia"/>
          <w:sz w:val="32"/>
          <w:szCs w:val="32"/>
        </w:rPr>
        <w:lastRenderedPageBreak/>
        <w:t>（二）</w:t>
      </w:r>
      <w:r w:rsidRPr="007E2F7C">
        <w:rPr>
          <w:rFonts w:ascii="仿宋" w:eastAsia="仿宋" w:hAnsi="Calibri" w:cs="Times New Roman" w:hint="eastAsia"/>
          <w:color w:val="000000"/>
          <w:sz w:val="32"/>
          <w:szCs w:val="32"/>
        </w:rPr>
        <w:t>由他人代替参加继续教育培训的；</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仿宋" w:cs="Times New Roman" w:hint="eastAsia"/>
          <w:sz w:val="32"/>
          <w:szCs w:val="32"/>
        </w:rPr>
        <w:t>（三）</w:t>
      </w:r>
      <w:r w:rsidRPr="007E2F7C">
        <w:rPr>
          <w:rFonts w:ascii="仿宋" w:eastAsia="仿宋" w:hAnsi="Calibri" w:cs="Times New Roman" w:hint="eastAsia"/>
          <w:color w:val="000000"/>
          <w:sz w:val="32"/>
          <w:szCs w:val="32"/>
        </w:rPr>
        <w:t>严重违反继续教育培训纪律和管理制度的。</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r w:rsidRPr="007E2F7C">
        <w:rPr>
          <w:rFonts w:ascii="仿宋" w:eastAsia="仿宋" w:hAnsi="Calibri" w:cs="Times New Roman" w:hint="eastAsia"/>
          <w:color w:val="000000"/>
          <w:sz w:val="32"/>
          <w:szCs w:val="32"/>
        </w:rPr>
        <w:t>第二十一条 对于未完成当年继续教育学时，且不符合本办法第十四条规定情形的执业会员，由北京</w:t>
      </w:r>
      <w:r w:rsidRPr="007E2F7C">
        <w:rPr>
          <w:rFonts w:ascii="仿宋" w:eastAsia="仿宋" w:hAnsi="Calibri" w:cs="Times New Roman"/>
          <w:color w:val="000000"/>
          <w:sz w:val="32"/>
          <w:szCs w:val="32"/>
        </w:rPr>
        <w:t>评协</w:t>
      </w:r>
      <w:r w:rsidRPr="007E2F7C">
        <w:rPr>
          <w:rFonts w:ascii="仿宋" w:eastAsia="仿宋" w:hAnsi="Calibri" w:cs="Times New Roman" w:hint="eastAsia"/>
          <w:color w:val="000000"/>
          <w:sz w:val="32"/>
          <w:szCs w:val="32"/>
        </w:rPr>
        <w:t>限期进行强制培训，对于拒不接受强制培训或强制培训不合格的执业会员，不予通过年检。</w:t>
      </w:r>
    </w:p>
    <w:p w:rsidR="00CD2CA8" w:rsidRPr="007E2F7C"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第二十二条 北京</w:t>
      </w:r>
      <w:r w:rsidRPr="007E2F7C">
        <w:rPr>
          <w:rFonts w:ascii="仿宋" w:eastAsia="仿宋" w:hAnsi="Calibri" w:cs="Times New Roman"/>
          <w:color w:val="000000"/>
          <w:sz w:val="32"/>
          <w:szCs w:val="32"/>
        </w:rPr>
        <w:t>评协</w:t>
      </w:r>
      <w:r w:rsidRPr="007E2F7C">
        <w:rPr>
          <w:rFonts w:ascii="仿宋" w:eastAsia="仿宋" w:hAnsi="Calibri" w:cs="Times New Roman" w:hint="eastAsia"/>
          <w:color w:val="000000"/>
          <w:sz w:val="32"/>
          <w:szCs w:val="32"/>
        </w:rPr>
        <w:t>应当加强对资产评估机构内部培训工作的监督、检查，对不能持续具备内部培训资格条件或不能保证培训质量的资产评估机构，应当取消其内部培训资格。</w:t>
      </w:r>
    </w:p>
    <w:p w:rsidR="00CD2CA8" w:rsidRDefault="00CD2CA8" w:rsidP="00CD2CA8">
      <w:pPr>
        <w:spacing w:line="560" w:lineRule="exact"/>
        <w:ind w:firstLineChars="200" w:firstLine="640"/>
        <w:rPr>
          <w:rFonts w:ascii="仿宋" w:eastAsia="仿宋" w:hAnsi="Calibri" w:cs="Times New Roman"/>
          <w:color w:val="000000"/>
          <w:sz w:val="32"/>
          <w:szCs w:val="32"/>
        </w:rPr>
      </w:pPr>
      <w:r w:rsidRPr="007E2F7C">
        <w:rPr>
          <w:rFonts w:ascii="仿宋" w:eastAsia="仿宋" w:hAnsi="Calibri" w:cs="Times New Roman" w:hint="eastAsia"/>
          <w:color w:val="000000"/>
          <w:sz w:val="32"/>
          <w:szCs w:val="32"/>
        </w:rPr>
        <w:t>第二十三条 资产评估机构和执业会员应将继续教育的证明文件及相关资料至少保留三年，并在北京评协检查或抽查时予以提供。</w:t>
      </w:r>
    </w:p>
    <w:p w:rsidR="00CD2CA8" w:rsidRPr="007E2F7C" w:rsidRDefault="00CD2CA8" w:rsidP="00CD2CA8">
      <w:pPr>
        <w:spacing w:line="560" w:lineRule="exact"/>
        <w:ind w:firstLineChars="200" w:firstLine="640"/>
        <w:rPr>
          <w:rFonts w:ascii="仿宋" w:eastAsia="仿宋" w:hAnsi="Calibri" w:cs="Times New Roman" w:hint="eastAsia"/>
          <w:color w:val="000000"/>
          <w:sz w:val="32"/>
          <w:szCs w:val="32"/>
        </w:rPr>
      </w:pPr>
    </w:p>
    <w:p w:rsidR="00CD2CA8" w:rsidRPr="007E2F7C" w:rsidRDefault="00CD2CA8" w:rsidP="00CD2CA8">
      <w:pPr>
        <w:spacing w:beforeLines="50" w:before="156" w:afterLines="50" w:after="156" w:line="560" w:lineRule="exact"/>
        <w:jc w:val="center"/>
        <w:rPr>
          <w:rFonts w:ascii="黑体" w:eastAsia="黑体" w:hAnsi="Calibri" w:cs="Times New Roman" w:hint="eastAsia"/>
          <w:color w:val="000000"/>
          <w:sz w:val="32"/>
          <w:szCs w:val="32"/>
        </w:rPr>
      </w:pPr>
      <w:r w:rsidRPr="007E2F7C">
        <w:rPr>
          <w:rFonts w:ascii="黑体" w:eastAsia="黑体" w:hAnsi="Calibri" w:cs="Times New Roman" w:hint="eastAsia"/>
          <w:color w:val="000000"/>
          <w:sz w:val="32"/>
          <w:szCs w:val="32"/>
        </w:rPr>
        <w:t>第五章 附  则</w:t>
      </w:r>
    </w:p>
    <w:p w:rsidR="00CD2CA8" w:rsidRPr="007E2F7C" w:rsidRDefault="00CD2CA8" w:rsidP="00CD2CA8">
      <w:pPr>
        <w:widowControl/>
        <w:adjustRightInd w:val="0"/>
        <w:spacing w:line="560" w:lineRule="exact"/>
        <w:ind w:firstLineChars="200" w:firstLine="640"/>
        <w:rPr>
          <w:rFonts w:ascii="仿宋" w:eastAsia="仿宋" w:hAnsi="宋体" w:cs="宋体" w:hint="eastAsia"/>
          <w:kern w:val="0"/>
          <w:sz w:val="32"/>
          <w:szCs w:val="32"/>
        </w:rPr>
      </w:pPr>
      <w:r w:rsidRPr="007E2F7C">
        <w:rPr>
          <w:rFonts w:ascii="仿宋" w:eastAsia="仿宋" w:hAnsi="Times New Roman" w:cs="宋体" w:hint="eastAsia"/>
          <w:sz w:val="32"/>
          <w:szCs w:val="32"/>
        </w:rPr>
        <w:t>第二十四条</w:t>
      </w:r>
      <w:r w:rsidRPr="007E2F7C">
        <w:rPr>
          <w:rFonts w:ascii="仿宋" w:eastAsia="仿宋" w:hAnsi="宋体" w:cs="宋体" w:hint="eastAsia"/>
          <w:kern w:val="0"/>
          <w:sz w:val="32"/>
          <w:szCs w:val="32"/>
        </w:rPr>
        <w:t xml:space="preserve"> 本办法自发布之日起施行。2009年1月4日北京</w:t>
      </w:r>
      <w:r w:rsidRPr="007E2F7C">
        <w:rPr>
          <w:rFonts w:ascii="仿宋" w:eastAsia="仿宋" w:hAnsi="宋体" w:cs="宋体"/>
          <w:kern w:val="0"/>
          <w:sz w:val="32"/>
          <w:szCs w:val="32"/>
        </w:rPr>
        <w:t>注册会计师协会</w:t>
      </w:r>
      <w:r w:rsidRPr="007E2F7C">
        <w:rPr>
          <w:rFonts w:ascii="仿宋" w:eastAsia="仿宋" w:hAnsi="宋体" w:cs="宋体" w:hint="eastAsia"/>
          <w:kern w:val="0"/>
          <w:sz w:val="32"/>
          <w:szCs w:val="32"/>
        </w:rPr>
        <w:t>发布的《北京地区注册资产评估师继续教育培训管理办法》（京会协﹝2009﹞003号）同时废止。</w:t>
      </w:r>
    </w:p>
    <w:p w:rsidR="00CD2CA8" w:rsidRPr="007E2F7C" w:rsidRDefault="00CD2CA8" w:rsidP="00CD2CA8">
      <w:pPr>
        <w:pStyle w:val="a5"/>
        <w:spacing w:before="150" w:beforeAutospacing="0" w:after="150" w:afterAutospacing="0" w:line="480" w:lineRule="atLeast"/>
        <w:rPr>
          <w:rFonts w:ascii="微软雅黑" w:eastAsia="微软雅黑" w:hAnsi="微软雅黑"/>
        </w:rPr>
      </w:pPr>
    </w:p>
    <w:p w:rsidR="00C87086" w:rsidRPr="00CD2CA8" w:rsidRDefault="00C87086">
      <w:bookmarkStart w:id="0" w:name="_GoBack"/>
      <w:bookmarkEnd w:id="0"/>
    </w:p>
    <w:sectPr w:rsidR="00C87086" w:rsidRPr="00CD2C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431" w:rsidRDefault="00D05431" w:rsidP="00CD2CA8">
      <w:r>
        <w:separator/>
      </w:r>
    </w:p>
  </w:endnote>
  <w:endnote w:type="continuationSeparator" w:id="0">
    <w:p w:rsidR="00D05431" w:rsidRDefault="00D05431" w:rsidP="00CD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431" w:rsidRDefault="00D05431" w:rsidP="00CD2CA8">
      <w:r>
        <w:separator/>
      </w:r>
    </w:p>
  </w:footnote>
  <w:footnote w:type="continuationSeparator" w:id="0">
    <w:p w:rsidR="00D05431" w:rsidRDefault="00D05431" w:rsidP="00CD2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C7"/>
    <w:rsid w:val="009004C7"/>
    <w:rsid w:val="00C87086"/>
    <w:rsid w:val="00CD2CA8"/>
    <w:rsid w:val="00D0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180C59-4B81-4B2E-A0FB-6DDA0C7C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C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2C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2CA8"/>
    <w:rPr>
      <w:sz w:val="18"/>
      <w:szCs w:val="18"/>
    </w:rPr>
  </w:style>
  <w:style w:type="paragraph" w:styleId="a4">
    <w:name w:val="footer"/>
    <w:basedOn w:val="a"/>
    <w:link w:val="Char0"/>
    <w:uiPriority w:val="99"/>
    <w:unhideWhenUsed/>
    <w:rsid w:val="00CD2CA8"/>
    <w:pPr>
      <w:tabs>
        <w:tab w:val="center" w:pos="4153"/>
        <w:tab w:val="right" w:pos="8306"/>
      </w:tabs>
      <w:snapToGrid w:val="0"/>
      <w:jc w:val="left"/>
    </w:pPr>
    <w:rPr>
      <w:sz w:val="18"/>
      <w:szCs w:val="18"/>
    </w:rPr>
  </w:style>
  <w:style w:type="character" w:customStyle="1" w:styleId="Char0">
    <w:name w:val="页脚 Char"/>
    <w:basedOn w:val="a0"/>
    <w:link w:val="a4"/>
    <w:uiPriority w:val="99"/>
    <w:rsid w:val="00CD2CA8"/>
    <w:rPr>
      <w:sz w:val="18"/>
      <w:szCs w:val="18"/>
    </w:rPr>
  </w:style>
  <w:style w:type="paragraph" w:styleId="a5">
    <w:name w:val="Normal (Web)"/>
    <w:basedOn w:val="a"/>
    <w:uiPriority w:val="99"/>
    <w:unhideWhenUsed/>
    <w:rsid w:val="00CD2CA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D2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初昊</dc:creator>
  <cp:keywords/>
  <dc:description/>
  <cp:lastModifiedBy>初昊</cp:lastModifiedBy>
  <cp:revision>2</cp:revision>
  <dcterms:created xsi:type="dcterms:W3CDTF">2026-04-28T02:34:00Z</dcterms:created>
  <dcterms:modified xsi:type="dcterms:W3CDTF">2026-04-28T02:36:00Z</dcterms:modified>
</cp:coreProperties>
</file>