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5CF" w:rsidRPr="001F580A" w:rsidRDefault="001B05CF" w:rsidP="001B05CF">
      <w:pPr>
        <w:spacing w:line="240" w:lineRule="exact"/>
        <w:jc w:val="left"/>
        <w:rPr>
          <w:rFonts w:ascii="黑体" w:eastAsia="黑体" w:hAnsi="黑体"/>
          <w:color w:val="000000"/>
          <w:szCs w:val="32"/>
        </w:rPr>
      </w:pPr>
    </w:p>
    <w:p w:rsidR="001B05CF" w:rsidRPr="00F02BDF" w:rsidRDefault="001B05CF" w:rsidP="001B05CF">
      <w:pPr>
        <w:rPr>
          <w:rFonts w:ascii="黑体" w:eastAsia="黑体" w:hAnsi="黑体"/>
        </w:rPr>
      </w:pPr>
    </w:p>
    <w:p w:rsidR="001B05CF" w:rsidRPr="00F02BDF" w:rsidRDefault="001B05CF" w:rsidP="001B05CF">
      <w:pPr>
        <w:rPr>
          <w:rFonts w:ascii="黑体" w:eastAsia="黑体" w:hAnsi="黑体"/>
        </w:rPr>
      </w:pPr>
    </w:p>
    <w:p w:rsidR="001B05CF" w:rsidRPr="00F050A7" w:rsidRDefault="001B05CF" w:rsidP="001B05CF">
      <w:pPr>
        <w:ind w:firstLine="1"/>
        <w:jc w:val="center"/>
        <w:rPr>
          <w:rFonts w:ascii="华文行楷" w:eastAsia="华文行楷"/>
          <w:color w:val="FF0000"/>
          <w:sz w:val="200"/>
          <w:szCs w:val="200"/>
        </w:rPr>
      </w:pPr>
      <w:r w:rsidRPr="00F050A7">
        <w:rPr>
          <w:rFonts w:ascii="华文行楷" w:eastAsia="华文行楷" w:hint="eastAsia"/>
          <w:color w:val="FF0000"/>
          <w:sz w:val="200"/>
          <w:szCs w:val="200"/>
        </w:rPr>
        <w:t>简 报</w:t>
      </w:r>
    </w:p>
    <w:p w:rsidR="006123FE" w:rsidRPr="00CC7931" w:rsidRDefault="006123FE" w:rsidP="006123FE">
      <w:pPr>
        <w:jc w:val="center"/>
        <w:rPr>
          <w:rFonts w:ascii="仿宋" w:hAnsi="仿宋"/>
          <w:szCs w:val="32"/>
        </w:rPr>
      </w:pPr>
      <w:bookmarkStart w:id="0" w:name="文号"/>
      <w:r w:rsidRPr="00CC7931">
        <w:rPr>
          <w:rFonts w:ascii="仿宋" w:hAnsi="仿宋" w:hint="eastAsia"/>
          <w:szCs w:val="32"/>
        </w:rPr>
        <w:t>第</w:t>
      </w:r>
      <w:r w:rsidR="00227BC7">
        <w:rPr>
          <w:rFonts w:ascii="仿宋" w:hAnsi="仿宋" w:hint="eastAsia"/>
          <w:szCs w:val="32"/>
        </w:rPr>
        <w:t>二十</w:t>
      </w:r>
      <w:r w:rsidR="006B0A91">
        <w:rPr>
          <w:rFonts w:ascii="仿宋" w:hAnsi="仿宋" w:hint="eastAsia"/>
          <w:szCs w:val="32"/>
        </w:rPr>
        <w:t>九</w:t>
      </w:r>
      <w:r w:rsidRPr="00CC7931">
        <w:rPr>
          <w:rFonts w:ascii="仿宋" w:hAnsi="仿宋" w:hint="eastAsia"/>
          <w:szCs w:val="32"/>
        </w:rPr>
        <w:t>期</w:t>
      </w:r>
      <w:bookmarkEnd w:id="0"/>
    </w:p>
    <w:p w:rsidR="006123FE" w:rsidRPr="00CC7931" w:rsidRDefault="006123FE" w:rsidP="006123FE">
      <w:pPr>
        <w:jc w:val="center"/>
        <w:rPr>
          <w:rFonts w:ascii="仿宋" w:hAnsi="仿宋"/>
          <w:szCs w:val="32"/>
        </w:rPr>
      </w:pPr>
    </w:p>
    <w:p w:rsidR="006123FE" w:rsidRPr="00CC7931" w:rsidRDefault="006123FE" w:rsidP="006123FE">
      <w:pPr>
        <w:ind w:rightChars="17" w:right="54" w:firstLineChars="100" w:firstLine="316"/>
        <w:rPr>
          <w:rFonts w:ascii="仿宋" w:hAnsi="仿宋"/>
          <w:szCs w:val="32"/>
        </w:rPr>
      </w:pPr>
      <w:r w:rsidRPr="00CC7931">
        <w:rPr>
          <w:rFonts w:ascii="仿宋" w:hAnsi="仿宋" w:hint="eastAsia"/>
          <w:szCs w:val="32"/>
        </w:rPr>
        <w:t xml:space="preserve">北京资产评估协会办公室           </w:t>
      </w:r>
      <w:r w:rsidR="00D651CA">
        <w:rPr>
          <w:rFonts w:ascii="仿宋" w:hAnsi="仿宋" w:hint="eastAsia"/>
          <w:szCs w:val="32"/>
        </w:rPr>
        <w:t xml:space="preserve"> </w:t>
      </w:r>
      <w:r>
        <w:rPr>
          <w:rFonts w:ascii="仿宋" w:hAnsi="仿宋" w:hint="eastAsia"/>
          <w:szCs w:val="32"/>
        </w:rPr>
        <w:t xml:space="preserve"> </w:t>
      </w:r>
      <w:r w:rsidRPr="00CC7931">
        <w:rPr>
          <w:rFonts w:ascii="仿宋" w:hAnsi="仿宋" w:hint="eastAsia"/>
          <w:szCs w:val="32"/>
        </w:rPr>
        <w:t>201</w:t>
      </w:r>
      <w:r w:rsidR="00C50017">
        <w:rPr>
          <w:rFonts w:ascii="仿宋" w:hAnsi="仿宋" w:hint="eastAsia"/>
          <w:szCs w:val="32"/>
        </w:rPr>
        <w:t>8</w:t>
      </w:r>
      <w:r w:rsidRPr="00CC7931">
        <w:rPr>
          <w:rFonts w:ascii="仿宋" w:hAnsi="仿宋" w:hint="eastAsia"/>
          <w:szCs w:val="32"/>
        </w:rPr>
        <w:t>年</w:t>
      </w:r>
      <w:r w:rsidR="00227BC7">
        <w:rPr>
          <w:rFonts w:ascii="仿宋" w:hAnsi="仿宋" w:hint="eastAsia"/>
          <w:color w:val="000000"/>
          <w:szCs w:val="32"/>
        </w:rPr>
        <w:t>1</w:t>
      </w:r>
      <w:r w:rsidR="00B40BDC">
        <w:rPr>
          <w:rFonts w:ascii="仿宋" w:hAnsi="仿宋" w:hint="eastAsia"/>
          <w:color w:val="000000"/>
          <w:szCs w:val="32"/>
        </w:rPr>
        <w:t>2</w:t>
      </w:r>
      <w:r w:rsidRPr="00CC7931">
        <w:rPr>
          <w:rFonts w:ascii="仿宋" w:hAnsi="仿宋" w:hint="eastAsia"/>
          <w:szCs w:val="32"/>
        </w:rPr>
        <w:t>月</w:t>
      </w:r>
      <w:r w:rsidR="00E738C7">
        <w:rPr>
          <w:rFonts w:ascii="仿宋" w:hAnsi="仿宋" w:hint="eastAsia"/>
          <w:szCs w:val="32"/>
        </w:rPr>
        <w:t>2</w:t>
      </w:r>
      <w:r w:rsidR="006B0A91">
        <w:rPr>
          <w:rFonts w:ascii="仿宋" w:hAnsi="仿宋" w:hint="eastAsia"/>
          <w:szCs w:val="32"/>
        </w:rPr>
        <w:t>7</w:t>
      </w:r>
      <w:r w:rsidRPr="00CC7931">
        <w:rPr>
          <w:rFonts w:ascii="仿宋" w:hAnsi="仿宋" w:hint="eastAsia"/>
          <w:szCs w:val="32"/>
        </w:rPr>
        <w:t>日</w:t>
      </w:r>
    </w:p>
    <w:p w:rsidR="006123FE" w:rsidRDefault="006123FE" w:rsidP="006123FE">
      <w:pPr>
        <w:pBdr>
          <w:bottom w:val="single" w:sz="12" w:space="0" w:color="FF0000"/>
        </w:pBdr>
        <w:spacing w:line="20" w:lineRule="exact"/>
        <w:ind w:rightChars="17" w:right="54"/>
        <w:rPr>
          <w:rFonts w:ascii="仿宋" w:hAnsi="仿宋"/>
          <w:szCs w:val="32"/>
        </w:rPr>
      </w:pPr>
    </w:p>
    <w:p w:rsidR="006123FE" w:rsidRDefault="006123FE" w:rsidP="006B0A91">
      <w:pPr>
        <w:spacing w:line="560" w:lineRule="exact"/>
        <w:rPr>
          <w:rFonts w:ascii="仿宋" w:hAnsi="仿宋"/>
        </w:rPr>
      </w:pPr>
    </w:p>
    <w:p w:rsidR="00A80459" w:rsidRDefault="00A80459" w:rsidP="006B0A91">
      <w:pPr>
        <w:spacing w:line="560" w:lineRule="exact"/>
        <w:rPr>
          <w:rFonts w:ascii="仿宋" w:hAnsi="仿宋"/>
        </w:rPr>
      </w:pPr>
    </w:p>
    <w:p w:rsidR="006B0A91" w:rsidRPr="006B0A91" w:rsidRDefault="006B0A91" w:rsidP="006B0A91">
      <w:pPr>
        <w:spacing w:line="700" w:lineRule="exact"/>
        <w:jc w:val="center"/>
        <w:rPr>
          <w:rFonts w:ascii="方正小标宋简体" w:eastAsia="方正小标宋简体" w:hAnsi="方正小标宋简体" w:cs="方正小标宋简体"/>
          <w:sz w:val="44"/>
          <w:szCs w:val="44"/>
          <w:lang w:val="zh-TW" w:eastAsia="zh-TW"/>
        </w:rPr>
      </w:pPr>
      <w:r w:rsidRPr="006B0A91">
        <w:rPr>
          <w:rFonts w:ascii="方正小标宋简体" w:eastAsia="方正小标宋简体" w:hAnsi="方正小标宋简体" w:cs="方正小标宋简体" w:hint="eastAsia"/>
          <w:sz w:val="44"/>
          <w:szCs w:val="44"/>
          <w:lang w:val="zh-TW" w:eastAsia="zh-TW"/>
        </w:rPr>
        <w:t>中外品牌、软件、影视及数据价值评估</w:t>
      </w:r>
      <w:r w:rsidRPr="006B0A91">
        <w:rPr>
          <w:rFonts w:ascii="方正小标宋简体" w:eastAsia="方正小标宋简体" w:hAnsi="方正小标宋简体" w:cs="方正小标宋简体" w:hint="eastAsia"/>
          <w:sz w:val="44"/>
          <w:szCs w:val="44"/>
          <w:lang w:val="zh-CN"/>
        </w:rPr>
        <w:t>（一）</w:t>
      </w:r>
    </w:p>
    <w:p w:rsidR="006B0A91" w:rsidRPr="006B0A91" w:rsidRDefault="006B0A91" w:rsidP="006B0A91">
      <w:pPr>
        <w:spacing w:line="700" w:lineRule="exact"/>
        <w:jc w:val="center"/>
        <w:rPr>
          <w:rFonts w:ascii="方正小标宋简体" w:eastAsia="方正小标宋简体" w:hAnsi="方正小标宋简体" w:cs="方正小标宋简体"/>
          <w:sz w:val="44"/>
          <w:szCs w:val="44"/>
        </w:rPr>
      </w:pPr>
      <w:r w:rsidRPr="006B0A91">
        <w:rPr>
          <w:rFonts w:ascii="宋体" w:eastAsia="宋体" w:hAnsi="宋体" w:cs="宋体" w:hint="eastAsia"/>
          <w:sz w:val="44"/>
          <w:szCs w:val="44"/>
        </w:rPr>
        <w:t>――</w:t>
      </w:r>
      <w:r w:rsidRPr="006B0A91">
        <w:rPr>
          <w:rFonts w:ascii="方正小标宋简体" w:eastAsia="方正小标宋简体" w:hAnsi="方正小标宋简体" w:cs="方正小标宋简体" w:hint="eastAsia"/>
          <w:sz w:val="44"/>
          <w:szCs w:val="44"/>
          <w:lang w:val="zh-TW" w:eastAsia="zh-TW"/>
        </w:rPr>
        <w:t>资产评估大讲堂（第七期）综述</w:t>
      </w:r>
    </w:p>
    <w:p w:rsidR="006B0A91" w:rsidRPr="006B0A91" w:rsidRDefault="006B0A91" w:rsidP="006B0A91">
      <w:pPr>
        <w:spacing w:line="560" w:lineRule="exact"/>
        <w:ind w:firstLine="600"/>
        <w:jc w:val="center"/>
        <w:rPr>
          <w:rFonts w:ascii="仿宋" w:hAnsi="仿宋" w:cs="方正小标宋简体"/>
          <w:szCs w:val="32"/>
          <w:lang w:val="zh-TW" w:eastAsia="zh-TW"/>
        </w:rPr>
      </w:pPr>
    </w:p>
    <w:p w:rsidR="006B0A91" w:rsidRPr="006B0A91" w:rsidRDefault="00006532" w:rsidP="006B0A91">
      <w:pPr>
        <w:spacing w:line="560" w:lineRule="exact"/>
        <w:ind w:firstLineChars="200" w:firstLine="632"/>
        <w:rPr>
          <w:rFonts w:ascii="仿宋" w:hAnsi="仿宋" w:cs="宋体"/>
          <w:szCs w:val="32"/>
          <w:lang w:val="zh-TW" w:eastAsia="zh-TW"/>
        </w:rPr>
      </w:pPr>
      <w:r>
        <w:rPr>
          <w:noProof/>
        </w:rPr>
        <w:drawing>
          <wp:anchor distT="0" distB="0" distL="114300" distR="114300" simplePos="0" relativeHeight="251660288" behindDoc="0" locked="0" layoutInCell="1" allowOverlap="1" wp14:anchorId="60A687E9" wp14:editId="6FB8CECE">
            <wp:simplePos x="0" y="0"/>
            <wp:positionH relativeFrom="margin">
              <wp:posOffset>2745105</wp:posOffset>
            </wp:positionH>
            <wp:positionV relativeFrom="margin">
              <wp:posOffset>5868670</wp:posOffset>
            </wp:positionV>
            <wp:extent cx="2942590" cy="1676400"/>
            <wp:effectExtent l="0" t="0" r="0" b="0"/>
            <wp:wrapSquare wrapText="bothSides"/>
            <wp:docPr id="3" name="图片 3" descr="研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研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259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0A91" w:rsidRPr="006B0A91">
        <w:rPr>
          <w:rFonts w:ascii="仿宋" w:hAnsi="仿宋" w:cs="宋体"/>
          <w:szCs w:val="32"/>
          <w:lang w:val="zh-TW" w:eastAsia="zh-TW"/>
        </w:rPr>
        <w:t>随着时代的发展，无形资产在经济发展中的作用和贡献越来越重要，品牌、文化影视作品、数据等各种新型的无形资产层出不穷。评估专业人员如何能够跟上时代的步伐，利用专业技术服务于日益增加的无形</w:t>
      </w:r>
      <w:r w:rsidR="006B0A91" w:rsidRPr="006B0A91">
        <w:rPr>
          <w:rFonts w:ascii="仿宋" w:hAnsi="仿宋" w:cs="宋体"/>
          <w:szCs w:val="32"/>
          <w:lang w:val="zh-TW" w:eastAsia="zh-TW"/>
        </w:rPr>
        <w:lastRenderedPageBreak/>
        <w:t>资产评估需求，是新时期评估人面临的机遇与挑战。</w:t>
      </w:r>
    </w:p>
    <w:p w:rsidR="006B0A91" w:rsidRPr="006B0A91" w:rsidRDefault="00006532" w:rsidP="006B0A91">
      <w:pPr>
        <w:spacing w:line="560" w:lineRule="exact"/>
        <w:ind w:firstLineChars="200" w:firstLine="632"/>
        <w:rPr>
          <w:rFonts w:ascii="仿宋" w:hAnsi="仿宋" w:cs="宋体"/>
          <w:szCs w:val="32"/>
        </w:rPr>
      </w:pPr>
      <w:r>
        <w:rPr>
          <w:rFonts w:eastAsia="宋体"/>
          <w:noProof/>
        </w:rPr>
        <w:drawing>
          <wp:anchor distT="0" distB="0" distL="114300" distR="114300" simplePos="0" relativeHeight="251661312" behindDoc="0" locked="0" layoutInCell="1" allowOverlap="1" wp14:anchorId="5F31A946" wp14:editId="0F37CBB5">
            <wp:simplePos x="0" y="0"/>
            <wp:positionH relativeFrom="margin">
              <wp:posOffset>2725420</wp:posOffset>
            </wp:positionH>
            <wp:positionV relativeFrom="margin">
              <wp:posOffset>457835</wp:posOffset>
            </wp:positionV>
            <wp:extent cx="2908935" cy="1664970"/>
            <wp:effectExtent l="0" t="0" r="5715" b="0"/>
            <wp:wrapSquare wrapText="bothSides"/>
            <wp:docPr id="2" name="图片 2" descr="全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全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8935" cy="1664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0A91" w:rsidRPr="006B0A91">
        <w:rPr>
          <w:rFonts w:ascii="仿宋" w:hAnsi="仿宋" w:cs="宋体"/>
          <w:szCs w:val="32"/>
          <w:lang w:val="zh-TW" w:eastAsia="zh-TW"/>
        </w:rPr>
        <w:t>为更好借鉴国内外无形资产评估理论和最佳实践经验、充分利用现代信息技术提升评估专业人员无形资产评估能力，北京资产评估协会（以下简称</w:t>
      </w:r>
      <w:r w:rsidR="006B0A91" w:rsidRPr="006B0A91">
        <w:rPr>
          <w:rFonts w:ascii="仿宋" w:hAnsi="仿宋" w:cs="宋体"/>
          <w:szCs w:val="32"/>
        </w:rPr>
        <w:t>“</w:t>
      </w:r>
      <w:r w:rsidR="006B0A91" w:rsidRPr="006B0A91">
        <w:rPr>
          <w:rFonts w:ascii="仿宋" w:hAnsi="仿宋" w:cs="宋体"/>
          <w:szCs w:val="32"/>
          <w:lang w:val="zh-TW" w:eastAsia="zh-TW"/>
        </w:rPr>
        <w:t>北京评协</w:t>
      </w:r>
      <w:r w:rsidR="006B0A91" w:rsidRPr="006B0A91">
        <w:rPr>
          <w:rFonts w:ascii="仿宋" w:hAnsi="仿宋" w:cs="宋体"/>
          <w:szCs w:val="32"/>
        </w:rPr>
        <w:t>”</w:t>
      </w:r>
      <w:r w:rsidR="006B0A91" w:rsidRPr="006B0A91">
        <w:rPr>
          <w:rFonts w:ascii="仿宋" w:hAnsi="仿宋" w:cs="宋体"/>
          <w:szCs w:val="32"/>
          <w:lang w:val="zh-TW" w:eastAsia="zh-TW"/>
        </w:rPr>
        <w:t>）于</w:t>
      </w:r>
      <w:r w:rsidR="006B0A91" w:rsidRPr="006B0A91">
        <w:rPr>
          <w:rFonts w:ascii="仿宋" w:hAnsi="仿宋" w:cs="宋体"/>
          <w:szCs w:val="32"/>
        </w:rPr>
        <w:t>2018</w:t>
      </w:r>
      <w:r w:rsidR="006B0A91" w:rsidRPr="006B0A91">
        <w:rPr>
          <w:rFonts w:ascii="仿宋" w:hAnsi="仿宋" w:cs="宋体"/>
          <w:szCs w:val="32"/>
          <w:lang w:val="zh-TW" w:eastAsia="zh-TW"/>
        </w:rPr>
        <w:t>年</w:t>
      </w:r>
      <w:r w:rsidR="006B0A91" w:rsidRPr="006B0A91">
        <w:rPr>
          <w:rFonts w:ascii="仿宋" w:hAnsi="仿宋" w:cs="宋体"/>
          <w:szCs w:val="32"/>
        </w:rPr>
        <w:t>12</w:t>
      </w:r>
      <w:r w:rsidR="006B0A91" w:rsidRPr="006B0A91">
        <w:rPr>
          <w:rFonts w:ascii="仿宋" w:hAnsi="仿宋" w:cs="宋体"/>
          <w:szCs w:val="32"/>
          <w:lang w:val="zh-TW" w:eastAsia="zh-TW"/>
        </w:rPr>
        <w:t>月</w:t>
      </w:r>
      <w:r w:rsidR="006B0A91" w:rsidRPr="006B0A91">
        <w:rPr>
          <w:rFonts w:ascii="仿宋" w:hAnsi="仿宋" w:cs="宋体"/>
          <w:szCs w:val="32"/>
        </w:rPr>
        <w:t>11</w:t>
      </w:r>
      <w:r w:rsidR="006B0A91" w:rsidRPr="006B0A91">
        <w:rPr>
          <w:rFonts w:ascii="仿宋" w:hAnsi="仿宋" w:cs="宋体"/>
          <w:szCs w:val="32"/>
          <w:lang w:val="zh-TW" w:eastAsia="zh-TW"/>
        </w:rPr>
        <w:t>日举办了主题为《中外品牌、软件、影视及数据价值评估》的专题讲座。主讲嘉宾为国际企业价值评估分析师协会（</w:t>
      </w:r>
      <w:r w:rsidR="006B0A91" w:rsidRPr="006B0A91">
        <w:rPr>
          <w:rFonts w:ascii="仿宋" w:hAnsi="仿宋" w:cs="宋体"/>
          <w:szCs w:val="32"/>
        </w:rPr>
        <w:t>IACVS</w:t>
      </w:r>
      <w:r w:rsidR="006B0A91" w:rsidRPr="006B0A91">
        <w:rPr>
          <w:rFonts w:ascii="仿宋" w:hAnsi="仿宋" w:cs="宋体"/>
          <w:szCs w:val="32"/>
          <w:lang w:val="zh-TW" w:eastAsia="zh-TW"/>
        </w:rPr>
        <w:t>）主席</w:t>
      </w:r>
      <w:r w:rsidR="006B0A91" w:rsidRPr="006B0A91">
        <w:rPr>
          <w:rFonts w:ascii="仿宋" w:hAnsi="仿宋" w:cs="宋体"/>
          <w:szCs w:val="32"/>
        </w:rPr>
        <w:t xml:space="preserve">William </w:t>
      </w:r>
      <w:proofErr w:type="spellStart"/>
      <w:r w:rsidR="006B0A91" w:rsidRPr="006B0A91">
        <w:rPr>
          <w:rFonts w:ascii="仿宋" w:hAnsi="仿宋" w:cs="宋体"/>
          <w:szCs w:val="32"/>
        </w:rPr>
        <w:t>Hanlin</w:t>
      </w:r>
      <w:proofErr w:type="spellEnd"/>
      <w:r w:rsidR="006B0A91" w:rsidRPr="006B0A91">
        <w:rPr>
          <w:rFonts w:ascii="仿宋" w:hAnsi="仿宋" w:cs="宋体"/>
          <w:szCs w:val="32"/>
        </w:rPr>
        <w:t xml:space="preserve"> </w:t>
      </w:r>
      <w:r w:rsidR="006B0A91" w:rsidRPr="006B0A91">
        <w:rPr>
          <w:rFonts w:ascii="仿宋" w:hAnsi="仿宋" w:cs="宋体"/>
          <w:szCs w:val="32"/>
          <w:lang w:val="zh-TW" w:eastAsia="zh-TW"/>
        </w:rPr>
        <w:t>先生、北京工商大学经济学院副教授</w:t>
      </w:r>
      <w:r w:rsidR="006B0A91" w:rsidRPr="006B0A91">
        <w:rPr>
          <w:rFonts w:ascii="仿宋" w:hAnsi="仿宋" w:cs="宋体"/>
          <w:szCs w:val="32"/>
        </w:rPr>
        <w:t>/</w:t>
      </w:r>
      <w:r w:rsidR="006B0A91" w:rsidRPr="006B0A91">
        <w:rPr>
          <w:rFonts w:ascii="仿宋" w:hAnsi="仿宋" w:cs="宋体"/>
          <w:szCs w:val="32"/>
          <w:lang w:val="zh-TW" w:eastAsia="zh-TW"/>
        </w:rPr>
        <w:t>北京小土科技有限公司董事长祝金甫、国信优易数据研究院副院长王春涛先生、连城资产评估有限公司总经理刘伍堂先生，刘伍堂先生和中通诚资产评估有限公司副总裁袁煌博士担任主持人和研讨嘉宾。国际企业价值评估分析师协会（</w:t>
      </w:r>
      <w:r w:rsidR="006B0A91" w:rsidRPr="006B0A91">
        <w:rPr>
          <w:rFonts w:ascii="仿宋" w:hAnsi="仿宋" w:cs="宋体"/>
          <w:szCs w:val="32"/>
        </w:rPr>
        <w:t>IACVS</w:t>
      </w:r>
      <w:r w:rsidR="006B0A91" w:rsidRPr="006B0A91">
        <w:rPr>
          <w:rFonts w:ascii="仿宋" w:hAnsi="仿宋" w:cs="宋体"/>
          <w:szCs w:val="32"/>
          <w:lang w:val="zh-TW" w:eastAsia="zh-TW"/>
        </w:rPr>
        <w:t>）亚洲区总裁易亚红</w:t>
      </w:r>
      <w:r w:rsidR="006B0A91" w:rsidRPr="006B0A91">
        <w:rPr>
          <w:rFonts w:ascii="仿宋" w:hAnsi="仿宋" w:cs="宋体"/>
          <w:szCs w:val="32"/>
        </w:rPr>
        <w:t xml:space="preserve">(Susan) </w:t>
      </w:r>
      <w:r w:rsidR="006B0A91" w:rsidRPr="006B0A91">
        <w:rPr>
          <w:rFonts w:ascii="仿宋" w:hAnsi="仿宋" w:cs="宋体"/>
          <w:szCs w:val="32"/>
          <w:lang w:val="zh-TW" w:eastAsia="zh-TW"/>
        </w:rPr>
        <w:t>女士担任翻译。北京评协副秘书长逄俊作开场和总结发言。来自评估行业的相关人员等</w:t>
      </w:r>
      <w:r w:rsidR="006B0A91" w:rsidRPr="006B0A91">
        <w:rPr>
          <w:rFonts w:ascii="仿宋" w:hAnsi="仿宋" w:cs="宋体"/>
          <w:szCs w:val="32"/>
        </w:rPr>
        <w:t>200</w:t>
      </w:r>
      <w:r w:rsidR="006B0A91" w:rsidRPr="006B0A91">
        <w:rPr>
          <w:rFonts w:ascii="仿宋" w:hAnsi="仿宋" w:cs="宋体"/>
          <w:szCs w:val="32"/>
          <w:lang w:val="zh-TW" w:eastAsia="zh-TW"/>
        </w:rPr>
        <w:t>余人参加这次活动。</w:t>
      </w:r>
    </w:p>
    <w:p w:rsidR="006B0A91" w:rsidRPr="006B0A91" w:rsidRDefault="006B0A91" w:rsidP="006B0A91">
      <w:pPr>
        <w:spacing w:line="560" w:lineRule="exact"/>
        <w:ind w:firstLineChars="200" w:firstLine="634"/>
        <w:jc w:val="left"/>
        <w:rPr>
          <w:rFonts w:ascii="仿宋" w:hAnsi="仿宋" w:cs="宋体"/>
          <w:b/>
          <w:bCs/>
          <w:szCs w:val="32"/>
          <w:lang w:val="zh-TW" w:eastAsia="zh-TW"/>
        </w:rPr>
      </w:pPr>
      <w:r w:rsidRPr="006B0A91">
        <w:rPr>
          <w:rFonts w:ascii="仿宋" w:hAnsi="仿宋" w:cs="宋体"/>
          <w:b/>
          <w:bCs/>
          <w:szCs w:val="32"/>
          <w:lang w:val="zh-TW" w:eastAsia="zh-TW"/>
        </w:rPr>
        <w:t>主讲人主要</w:t>
      </w:r>
      <w:r w:rsidRPr="006B0A91">
        <w:rPr>
          <w:rFonts w:ascii="仿宋" w:hAnsi="仿宋" w:cs="宋体"/>
          <w:b/>
          <w:bCs/>
          <w:szCs w:val="32"/>
          <w:lang w:val="zh-CN"/>
        </w:rPr>
        <w:t>分享了以下</w:t>
      </w:r>
      <w:r w:rsidRPr="006B0A91">
        <w:rPr>
          <w:rFonts w:ascii="仿宋" w:hAnsi="仿宋" w:cs="宋体"/>
          <w:b/>
          <w:bCs/>
          <w:szCs w:val="32"/>
          <w:lang w:val="zh-TW" w:eastAsia="zh-TW"/>
        </w:rPr>
        <w:t>观点</w:t>
      </w:r>
      <w:r w:rsidRPr="006B0A91">
        <w:rPr>
          <w:rFonts w:ascii="仿宋" w:hAnsi="仿宋" w:cs="宋体"/>
          <w:b/>
          <w:bCs/>
          <w:szCs w:val="32"/>
          <w:lang w:val="zh-CN"/>
        </w:rPr>
        <w:t>：</w:t>
      </w:r>
    </w:p>
    <w:p w:rsidR="006B0A91" w:rsidRPr="006B0A91" w:rsidRDefault="006B0A91" w:rsidP="006B0A91">
      <w:pPr>
        <w:spacing w:line="560" w:lineRule="exact"/>
        <w:ind w:firstLineChars="200" w:firstLine="634"/>
        <w:rPr>
          <w:rFonts w:ascii="仿宋" w:hAnsi="仿宋" w:cs="宋体"/>
          <w:b/>
          <w:bCs/>
          <w:szCs w:val="32"/>
          <w:lang w:val="zh-TW" w:eastAsia="zh-TW"/>
        </w:rPr>
      </w:pPr>
      <w:r w:rsidRPr="006B0A91">
        <w:rPr>
          <w:rFonts w:ascii="仿宋" w:hAnsi="仿宋" w:cs="宋体"/>
          <w:b/>
          <w:bCs/>
          <w:szCs w:val="32"/>
          <w:lang w:val="zh-CN"/>
        </w:rPr>
        <w:t>一、</w:t>
      </w:r>
      <w:bookmarkStart w:id="1" w:name="_Hlk532919196"/>
      <w:r w:rsidRPr="006B0A91">
        <w:rPr>
          <w:rFonts w:ascii="仿宋" w:hAnsi="仿宋" w:cs="宋体"/>
          <w:b/>
          <w:bCs/>
          <w:szCs w:val="32"/>
          <w:lang w:val="zh-TW" w:eastAsia="zh-TW"/>
        </w:rPr>
        <w:t>知识产权评估研讨</w:t>
      </w:r>
      <w:bookmarkEnd w:id="1"/>
    </w:p>
    <w:p w:rsidR="006B0A91" w:rsidRPr="006B0A91" w:rsidRDefault="006B0A91" w:rsidP="006B0A91">
      <w:pPr>
        <w:spacing w:line="560" w:lineRule="exact"/>
        <w:ind w:firstLineChars="200" w:firstLine="632"/>
        <w:rPr>
          <w:rFonts w:ascii="仿宋" w:hAnsi="仿宋" w:cs="宋体"/>
          <w:szCs w:val="32"/>
        </w:rPr>
      </w:pPr>
      <w:proofErr w:type="spellStart"/>
      <w:r w:rsidRPr="006B0A91">
        <w:rPr>
          <w:rFonts w:ascii="仿宋" w:hAnsi="仿宋" w:cs="宋体"/>
          <w:szCs w:val="32"/>
        </w:rPr>
        <w:t>Hanlin</w:t>
      </w:r>
      <w:proofErr w:type="spellEnd"/>
      <w:r w:rsidRPr="006B0A91">
        <w:rPr>
          <w:rFonts w:ascii="仿宋" w:hAnsi="仿宋" w:cs="宋体"/>
          <w:szCs w:val="32"/>
          <w:lang w:val="zh-TW" w:eastAsia="zh-TW"/>
        </w:rPr>
        <w:t>先生主要围绕</w:t>
      </w:r>
      <w:r w:rsidRPr="006B0A91">
        <w:rPr>
          <w:rFonts w:ascii="仿宋" w:hAnsi="仿宋" w:cs="宋体"/>
          <w:szCs w:val="32"/>
        </w:rPr>
        <w:t>“</w:t>
      </w:r>
      <w:r w:rsidRPr="006B0A91">
        <w:rPr>
          <w:rFonts w:ascii="仿宋" w:hAnsi="仿宋" w:cs="宋体"/>
          <w:szCs w:val="32"/>
          <w:lang w:val="zh-TW" w:eastAsia="zh-TW"/>
        </w:rPr>
        <w:t>国外专利、软件著作权及商业秘密评估</w:t>
      </w:r>
      <w:r w:rsidRPr="006B0A91">
        <w:rPr>
          <w:rFonts w:ascii="仿宋" w:hAnsi="仿宋" w:cs="宋体"/>
          <w:szCs w:val="32"/>
        </w:rPr>
        <w:t>”</w:t>
      </w:r>
      <w:r w:rsidRPr="006B0A91">
        <w:rPr>
          <w:rFonts w:ascii="仿宋" w:hAnsi="仿宋" w:cs="宋体"/>
          <w:szCs w:val="32"/>
          <w:lang w:val="zh-TW" w:eastAsia="zh-TW"/>
        </w:rPr>
        <w:t>阐述了以下观点和内容：</w:t>
      </w:r>
    </w:p>
    <w:p w:rsidR="006B0A91" w:rsidRPr="006B0A91" w:rsidRDefault="006B0A91" w:rsidP="006B0A91">
      <w:pPr>
        <w:spacing w:line="560" w:lineRule="exact"/>
        <w:ind w:firstLineChars="200" w:firstLine="634"/>
        <w:rPr>
          <w:rFonts w:ascii="仿宋" w:hAnsi="仿宋" w:cs="宋体"/>
          <w:b/>
          <w:bCs/>
          <w:szCs w:val="32"/>
        </w:rPr>
      </w:pPr>
      <w:r w:rsidRPr="006B0A91">
        <w:rPr>
          <w:rFonts w:ascii="仿宋" w:hAnsi="仿宋" w:cs="宋体"/>
          <w:b/>
          <w:bCs/>
          <w:szCs w:val="32"/>
        </w:rPr>
        <w:t xml:space="preserve">Part1  </w:t>
      </w:r>
      <w:r w:rsidRPr="006B0A91">
        <w:rPr>
          <w:rFonts w:ascii="仿宋" w:hAnsi="仿宋" w:cs="宋体"/>
          <w:b/>
          <w:bCs/>
          <w:szCs w:val="32"/>
          <w:lang w:val="zh-TW" w:eastAsia="zh-TW"/>
        </w:rPr>
        <w:t>无形资产评估方法</w:t>
      </w:r>
    </w:p>
    <w:p w:rsidR="006B0A91" w:rsidRPr="006B0A91" w:rsidRDefault="006B0A91" w:rsidP="006B0A91">
      <w:pPr>
        <w:spacing w:line="560" w:lineRule="exact"/>
        <w:ind w:firstLineChars="200" w:firstLine="632"/>
        <w:rPr>
          <w:rFonts w:ascii="仿宋" w:hAnsi="仿宋" w:cs="宋体"/>
          <w:szCs w:val="32"/>
        </w:rPr>
      </w:pPr>
      <w:proofErr w:type="spellStart"/>
      <w:r w:rsidRPr="006B0A91">
        <w:rPr>
          <w:rFonts w:ascii="仿宋" w:hAnsi="仿宋" w:cs="宋体"/>
          <w:szCs w:val="32"/>
        </w:rPr>
        <w:t>Hanlin</w:t>
      </w:r>
      <w:proofErr w:type="spellEnd"/>
      <w:r w:rsidRPr="006B0A91">
        <w:rPr>
          <w:rFonts w:ascii="仿宋" w:hAnsi="仿宋" w:cs="宋体"/>
          <w:szCs w:val="32"/>
        </w:rPr>
        <w:t xml:space="preserve"> </w:t>
      </w:r>
      <w:r w:rsidRPr="006B0A91">
        <w:rPr>
          <w:rFonts w:ascii="仿宋" w:hAnsi="仿宋" w:cs="宋体"/>
          <w:szCs w:val="32"/>
          <w:lang w:val="zh-TW" w:eastAsia="zh-TW"/>
        </w:rPr>
        <w:t>先生提到了为什么需要对知识产权进行评估，并回顾了三种基本的估值方法：成本法、市场法、收益法。深入浅出</w:t>
      </w:r>
      <w:r w:rsidRPr="006B0A91">
        <w:rPr>
          <w:rFonts w:ascii="仿宋" w:hAnsi="仿宋" w:cs="宋体"/>
          <w:szCs w:val="32"/>
          <w:lang w:val="zh-TW" w:eastAsia="zh-TW"/>
        </w:rPr>
        <w:lastRenderedPageBreak/>
        <w:t>地指出从业人员在使用三种评估方法时应注意的问题。通常，无形资产的评估尤其是以财报为目的的评估，必须遵守其所在国家或国际会计准则。此外，他还详细解读并举例分析许可费节约法和超额盈利资本化法两种知识产权估值方法。特别强调在使用超额盈利资本化法时应充分考虑组合劳动力要素，详细解释了组合劳动力的重要性。</w:t>
      </w:r>
    </w:p>
    <w:p w:rsidR="006B0A91" w:rsidRPr="006B0A91" w:rsidRDefault="006B0A91" w:rsidP="006B0A91">
      <w:pPr>
        <w:spacing w:line="560" w:lineRule="exact"/>
        <w:ind w:firstLineChars="200" w:firstLine="632"/>
        <w:rPr>
          <w:rFonts w:ascii="仿宋" w:hAnsi="仿宋" w:cs="宋体"/>
          <w:szCs w:val="32"/>
        </w:rPr>
      </w:pPr>
      <w:r w:rsidRPr="006B0A91">
        <w:rPr>
          <w:rFonts w:ascii="仿宋" w:hAnsi="仿宋" w:cs="宋体"/>
          <w:szCs w:val="32"/>
          <w:lang w:val="zh-TW" w:eastAsia="zh-TW"/>
        </w:rPr>
        <w:t>组合劳动力即为买方收购了经过组合及培训的员工队伍。虽然组合劳动力通常符合</w:t>
      </w:r>
      <w:r w:rsidRPr="006B0A91">
        <w:rPr>
          <w:rFonts w:ascii="仿宋" w:hAnsi="仿宋" w:cs="宋体"/>
          <w:szCs w:val="32"/>
        </w:rPr>
        <w:t>FASB</w:t>
      </w:r>
      <w:r w:rsidRPr="006B0A91">
        <w:rPr>
          <w:rFonts w:ascii="仿宋" w:hAnsi="仿宋" w:cs="宋体"/>
          <w:szCs w:val="32"/>
          <w:lang w:val="zh-TW" w:eastAsia="zh-TW"/>
        </w:rPr>
        <w:t>（美国财务准则委员会） 规定的无形资产认定标准之一，也被会计准则委员会当作无形资产进行会计处理，但</w:t>
      </w:r>
      <w:r w:rsidRPr="006B0A91">
        <w:rPr>
          <w:rFonts w:ascii="仿宋" w:hAnsi="仿宋" w:cs="宋体"/>
          <w:szCs w:val="32"/>
        </w:rPr>
        <w:t>FASB</w:t>
      </w:r>
      <w:r w:rsidRPr="006B0A91">
        <w:rPr>
          <w:rFonts w:ascii="仿宋" w:hAnsi="仿宋" w:cs="宋体"/>
          <w:szCs w:val="32"/>
          <w:lang w:val="zh-TW" w:eastAsia="zh-TW"/>
        </w:rPr>
        <w:t>在</w:t>
      </w:r>
      <w:r w:rsidRPr="006B0A91">
        <w:rPr>
          <w:rFonts w:ascii="仿宋" w:hAnsi="仿宋" w:cs="宋体"/>
          <w:szCs w:val="32"/>
        </w:rPr>
        <w:t>SFAS</w:t>
      </w:r>
      <w:r w:rsidRPr="006B0A91">
        <w:rPr>
          <w:rFonts w:ascii="仿宋" w:hAnsi="仿宋" w:cs="宋体"/>
          <w:szCs w:val="32"/>
          <w:lang w:val="zh-TW" w:eastAsia="zh-TW"/>
        </w:rPr>
        <w:t>第</w:t>
      </w:r>
      <w:r w:rsidRPr="006B0A91">
        <w:rPr>
          <w:rFonts w:ascii="仿宋" w:hAnsi="仿宋" w:cs="宋体"/>
          <w:szCs w:val="32"/>
        </w:rPr>
        <w:t>142</w:t>
      </w:r>
      <w:r w:rsidRPr="006B0A91">
        <w:rPr>
          <w:rFonts w:ascii="仿宋" w:hAnsi="仿宋" w:cs="宋体"/>
          <w:szCs w:val="32"/>
          <w:lang w:val="zh-TW" w:eastAsia="zh-TW"/>
        </w:rPr>
        <w:t>文件中却认为组合劳动力不具备无形资产的资格。然而，组合劳动力对许多其他无形资产的价值作出贡献，特别是品牌价值。因此，</w:t>
      </w:r>
      <w:proofErr w:type="spellStart"/>
      <w:r w:rsidRPr="006B0A91">
        <w:rPr>
          <w:rFonts w:ascii="仿宋" w:hAnsi="仿宋" w:cs="宋体"/>
          <w:szCs w:val="32"/>
        </w:rPr>
        <w:t>Hanlin</w:t>
      </w:r>
      <w:proofErr w:type="spellEnd"/>
      <w:r w:rsidRPr="006B0A91">
        <w:rPr>
          <w:rFonts w:ascii="仿宋" w:hAnsi="仿宋" w:cs="宋体"/>
          <w:szCs w:val="32"/>
        </w:rPr>
        <w:t xml:space="preserve"> </w:t>
      </w:r>
      <w:r w:rsidRPr="006B0A91">
        <w:rPr>
          <w:rFonts w:ascii="仿宋" w:hAnsi="仿宋" w:cs="宋体"/>
          <w:szCs w:val="32"/>
          <w:lang w:val="zh-TW" w:eastAsia="zh-TW"/>
        </w:rPr>
        <w:t>先生认为组合劳动力的价值应该要评估。成本法和收益法所运用的若干方法和方式，可以用来评估组合劳动力的价值。最常见的作法是相关人力的重置成本。这包括以下几种成本项目：</w:t>
      </w:r>
    </w:p>
    <w:p w:rsidR="006B0A91" w:rsidRPr="006B0A91" w:rsidRDefault="006B0A91" w:rsidP="006B0A91">
      <w:pPr>
        <w:pStyle w:val="a7"/>
        <w:widowControl w:val="0"/>
        <w:numPr>
          <w:ilvl w:val="0"/>
          <w:numId w:val="2"/>
        </w:numPr>
        <w:pBdr>
          <w:top w:val="nil"/>
          <w:left w:val="nil"/>
          <w:bottom w:val="nil"/>
          <w:right w:val="nil"/>
          <w:between w:val="nil"/>
          <w:bar w:val="nil"/>
        </w:pBdr>
        <w:spacing w:after="0" w:line="560" w:lineRule="exact"/>
        <w:contextualSpacing w:val="0"/>
        <w:jc w:val="both"/>
        <w:rPr>
          <w:rFonts w:ascii="仿宋" w:eastAsia="仿宋" w:hAnsi="仿宋" w:cs="宋体"/>
          <w:sz w:val="32"/>
          <w:szCs w:val="32"/>
        </w:rPr>
      </w:pPr>
      <w:r w:rsidRPr="006B0A91">
        <w:rPr>
          <w:rFonts w:ascii="仿宋" w:eastAsia="仿宋" w:hAnsi="仿宋" w:cs="宋体"/>
          <w:sz w:val="32"/>
          <w:szCs w:val="32"/>
          <w:lang w:val="zh-TW" w:eastAsia="zh-TW"/>
        </w:rPr>
        <w:t>直接参与人力招募及面试工作的员工薪资及福利；</w:t>
      </w:r>
    </w:p>
    <w:p w:rsidR="006B0A91" w:rsidRPr="006B0A91" w:rsidRDefault="006B0A91" w:rsidP="006B0A91">
      <w:pPr>
        <w:pStyle w:val="a7"/>
        <w:widowControl w:val="0"/>
        <w:numPr>
          <w:ilvl w:val="0"/>
          <w:numId w:val="2"/>
        </w:numPr>
        <w:pBdr>
          <w:top w:val="nil"/>
          <w:left w:val="nil"/>
          <w:bottom w:val="nil"/>
          <w:right w:val="nil"/>
          <w:between w:val="nil"/>
          <w:bar w:val="nil"/>
        </w:pBdr>
        <w:spacing w:after="0" w:line="560" w:lineRule="exact"/>
        <w:contextualSpacing w:val="0"/>
        <w:jc w:val="both"/>
        <w:rPr>
          <w:rFonts w:ascii="仿宋" w:eastAsia="仿宋" w:hAnsi="仿宋" w:cs="宋体"/>
          <w:sz w:val="32"/>
          <w:szCs w:val="32"/>
        </w:rPr>
      </w:pPr>
      <w:r w:rsidRPr="006B0A91">
        <w:rPr>
          <w:rFonts w:ascii="仿宋" w:eastAsia="仿宋" w:hAnsi="仿宋" w:cs="宋体"/>
          <w:sz w:val="32"/>
          <w:szCs w:val="32"/>
          <w:lang w:val="zh-TW" w:eastAsia="zh-TW"/>
        </w:rPr>
        <w:t>与上述招募及面试工作相关的后勤工作的管理成本及人员福利；</w:t>
      </w:r>
    </w:p>
    <w:p w:rsidR="006B0A91" w:rsidRPr="006B0A91" w:rsidRDefault="006B0A91" w:rsidP="006B0A91">
      <w:pPr>
        <w:pStyle w:val="a7"/>
        <w:widowControl w:val="0"/>
        <w:numPr>
          <w:ilvl w:val="0"/>
          <w:numId w:val="2"/>
        </w:numPr>
        <w:pBdr>
          <w:top w:val="nil"/>
          <w:left w:val="nil"/>
          <w:bottom w:val="nil"/>
          <w:right w:val="nil"/>
          <w:between w:val="nil"/>
          <w:bar w:val="nil"/>
        </w:pBdr>
        <w:spacing w:after="0" w:line="560" w:lineRule="exact"/>
        <w:contextualSpacing w:val="0"/>
        <w:jc w:val="both"/>
        <w:rPr>
          <w:rFonts w:ascii="仿宋" w:eastAsia="仿宋" w:hAnsi="仿宋" w:cs="宋体"/>
          <w:sz w:val="32"/>
          <w:szCs w:val="32"/>
        </w:rPr>
      </w:pPr>
      <w:r w:rsidRPr="006B0A91">
        <w:rPr>
          <w:rFonts w:ascii="仿宋" w:eastAsia="仿宋" w:hAnsi="仿宋" w:cs="宋体"/>
          <w:sz w:val="32"/>
          <w:szCs w:val="32"/>
          <w:lang w:val="zh-TW" w:eastAsia="zh-TW"/>
        </w:rPr>
        <w:t>猎头公司服务费用；</w:t>
      </w:r>
    </w:p>
    <w:p w:rsidR="006B0A91" w:rsidRPr="006B0A91" w:rsidRDefault="006B0A91" w:rsidP="006B0A91">
      <w:pPr>
        <w:pStyle w:val="a7"/>
        <w:widowControl w:val="0"/>
        <w:numPr>
          <w:ilvl w:val="0"/>
          <w:numId w:val="2"/>
        </w:numPr>
        <w:pBdr>
          <w:top w:val="nil"/>
          <w:left w:val="nil"/>
          <w:bottom w:val="nil"/>
          <w:right w:val="nil"/>
          <w:between w:val="nil"/>
          <w:bar w:val="nil"/>
        </w:pBdr>
        <w:spacing w:after="0" w:line="560" w:lineRule="exact"/>
        <w:contextualSpacing w:val="0"/>
        <w:jc w:val="both"/>
        <w:rPr>
          <w:rFonts w:ascii="仿宋" w:eastAsia="仿宋" w:hAnsi="仿宋" w:cs="宋体"/>
          <w:sz w:val="32"/>
          <w:szCs w:val="32"/>
        </w:rPr>
      </w:pPr>
      <w:r w:rsidRPr="006B0A91">
        <w:rPr>
          <w:rFonts w:ascii="仿宋" w:eastAsia="仿宋" w:hAnsi="仿宋" w:cs="宋体"/>
          <w:sz w:val="32"/>
          <w:szCs w:val="32"/>
          <w:lang w:val="zh-TW" w:eastAsia="zh-TW"/>
        </w:rPr>
        <w:t>直接招募成本，如人事广告及转调部门的成本费等；</w:t>
      </w:r>
    </w:p>
    <w:p w:rsidR="006B0A91" w:rsidRPr="006B0A91" w:rsidRDefault="006B0A91" w:rsidP="006B0A91">
      <w:pPr>
        <w:pStyle w:val="a7"/>
        <w:widowControl w:val="0"/>
        <w:numPr>
          <w:ilvl w:val="0"/>
          <w:numId w:val="2"/>
        </w:numPr>
        <w:pBdr>
          <w:top w:val="nil"/>
          <w:left w:val="nil"/>
          <w:bottom w:val="nil"/>
          <w:right w:val="nil"/>
          <w:between w:val="nil"/>
          <w:bar w:val="nil"/>
        </w:pBdr>
        <w:spacing w:after="0" w:line="560" w:lineRule="exact"/>
        <w:contextualSpacing w:val="0"/>
        <w:jc w:val="both"/>
        <w:rPr>
          <w:rFonts w:ascii="仿宋" w:eastAsia="仿宋" w:hAnsi="仿宋" w:cs="宋体"/>
          <w:sz w:val="32"/>
          <w:szCs w:val="32"/>
        </w:rPr>
      </w:pPr>
      <w:r w:rsidRPr="006B0A91">
        <w:rPr>
          <w:rFonts w:ascii="仿宋" w:eastAsia="仿宋" w:hAnsi="仿宋" w:cs="宋体"/>
          <w:sz w:val="32"/>
          <w:szCs w:val="32"/>
          <w:lang w:val="zh-TW" w:eastAsia="zh-TW"/>
        </w:rPr>
        <w:t>学习阶段，员工的效率会随时间提升；</w:t>
      </w:r>
    </w:p>
    <w:p w:rsidR="006B0A91" w:rsidRPr="006B0A91" w:rsidRDefault="006B0A91" w:rsidP="006B0A91">
      <w:pPr>
        <w:pStyle w:val="a7"/>
        <w:widowControl w:val="0"/>
        <w:numPr>
          <w:ilvl w:val="0"/>
          <w:numId w:val="2"/>
        </w:numPr>
        <w:pBdr>
          <w:top w:val="nil"/>
          <w:left w:val="nil"/>
          <w:bottom w:val="nil"/>
          <w:right w:val="nil"/>
          <w:between w:val="nil"/>
          <w:bar w:val="nil"/>
        </w:pBdr>
        <w:spacing w:after="0" w:line="560" w:lineRule="exact"/>
        <w:contextualSpacing w:val="0"/>
        <w:jc w:val="both"/>
        <w:rPr>
          <w:rFonts w:ascii="仿宋" w:eastAsia="仿宋" w:hAnsi="仿宋" w:cs="宋体"/>
          <w:sz w:val="32"/>
          <w:szCs w:val="32"/>
        </w:rPr>
      </w:pPr>
      <w:r w:rsidRPr="006B0A91">
        <w:rPr>
          <w:rFonts w:ascii="仿宋" w:eastAsia="仿宋" w:hAnsi="仿宋" w:cs="宋体"/>
          <w:sz w:val="32"/>
          <w:szCs w:val="32"/>
          <w:lang w:val="zh-TW" w:eastAsia="zh-TW"/>
        </w:rPr>
        <w:t>在职训练及外派训练的成本。</w:t>
      </w:r>
    </w:p>
    <w:p w:rsidR="006B0A91" w:rsidRPr="006B0A91" w:rsidRDefault="006B0A91" w:rsidP="006B0A91">
      <w:pPr>
        <w:spacing w:line="560" w:lineRule="exact"/>
        <w:ind w:firstLineChars="200" w:firstLine="632"/>
        <w:rPr>
          <w:rFonts w:ascii="仿宋" w:hAnsi="仿宋" w:cs="宋体"/>
          <w:szCs w:val="32"/>
        </w:rPr>
      </w:pPr>
      <w:r w:rsidRPr="006B0A91">
        <w:rPr>
          <w:rFonts w:ascii="仿宋" w:hAnsi="仿宋" w:cs="宋体"/>
          <w:szCs w:val="32"/>
          <w:lang w:val="zh-TW" w:eastAsia="zh-TW"/>
        </w:rPr>
        <w:t>典型做法是把招募、雇用及训练新职工的预估成本，用全年</w:t>
      </w:r>
      <w:r w:rsidRPr="006B0A91">
        <w:rPr>
          <w:rFonts w:ascii="仿宋" w:hAnsi="仿宋" w:cs="宋体"/>
          <w:szCs w:val="32"/>
          <w:lang w:val="zh-TW" w:eastAsia="zh-TW"/>
        </w:rPr>
        <w:lastRenderedPageBreak/>
        <w:t>度人事费用的百分比来表达。学习阶段是新员工期初发挥较低的效率变为</w:t>
      </w:r>
      <w:r w:rsidRPr="006B0A91">
        <w:rPr>
          <w:rFonts w:ascii="仿宋" w:hAnsi="仿宋" w:cs="宋体"/>
          <w:szCs w:val="32"/>
        </w:rPr>
        <w:t>100%</w:t>
      </w:r>
      <w:r w:rsidRPr="006B0A91">
        <w:rPr>
          <w:rFonts w:ascii="仿宋" w:hAnsi="仿宋" w:cs="宋体"/>
          <w:szCs w:val="32"/>
          <w:lang w:val="zh-TW" w:eastAsia="zh-TW"/>
        </w:rPr>
        <w:t>效率的阶段。当企业采用了工作效量评量系统，每一等级的整体人事费用，是拿该等级的员工人数乘以平均薪资及相关福利来计算。</w:t>
      </w:r>
    </w:p>
    <w:p w:rsidR="006B0A91" w:rsidRPr="006B0A91" w:rsidRDefault="00E60552" w:rsidP="00E60552">
      <w:pPr>
        <w:spacing w:line="560" w:lineRule="exact"/>
        <w:ind w:firstLineChars="200" w:firstLine="552"/>
        <w:rPr>
          <w:rFonts w:ascii="仿宋" w:hAnsi="仿宋" w:cs="宋体"/>
          <w:b/>
          <w:bCs/>
          <w:szCs w:val="32"/>
        </w:rPr>
      </w:pPr>
      <w:r w:rsidRPr="006B0A91">
        <w:rPr>
          <w:rFonts w:ascii="仿宋" w:hAnsi="仿宋"/>
          <w:noProof/>
          <w:sz w:val="28"/>
          <w:szCs w:val="28"/>
        </w:rPr>
        <w:drawing>
          <wp:anchor distT="0" distB="0" distL="114300" distR="114300" simplePos="0" relativeHeight="251654144" behindDoc="0" locked="0" layoutInCell="1" allowOverlap="1" wp14:anchorId="210A345A" wp14:editId="1F871213">
            <wp:simplePos x="0" y="0"/>
            <wp:positionH relativeFrom="column">
              <wp:posOffset>467995</wp:posOffset>
            </wp:positionH>
            <wp:positionV relativeFrom="paragraph">
              <wp:posOffset>407670</wp:posOffset>
            </wp:positionV>
            <wp:extent cx="4639310" cy="2755265"/>
            <wp:effectExtent l="0" t="0" r="8890" b="6985"/>
            <wp:wrapTopAndBottom/>
            <wp:docPr id="7" name="图片 7" descr="Content Placehold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Content Placeholder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9310" cy="2755265"/>
                    </a:xfrm>
                    <a:prstGeom prst="rect">
                      <a:avLst/>
                    </a:prstGeom>
                    <a:noFill/>
                    <a:ln>
                      <a:noFill/>
                    </a:ln>
                  </pic:spPr>
                </pic:pic>
              </a:graphicData>
            </a:graphic>
            <wp14:sizeRelH relativeFrom="page">
              <wp14:pctWidth>0</wp14:pctWidth>
            </wp14:sizeRelH>
            <wp14:sizeRelV relativeFrom="page">
              <wp14:pctHeight>0</wp14:pctHeight>
            </wp14:sizeRelV>
          </wp:anchor>
        </w:drawing>
      </w:r>
      <w:r w:rsidR="006B0A91" w:rsidRPr="006B0A91">
        <w:rPr>
          <w:rFonts w:ascii="仿宋" w:hAnsi="仿宋" w:cs="宋体"/>
          <w:b/>
          <w:bCs/>
          <w:szCs w:val="32"/>
        </w:rPr>
        <w:t xml:space="preserve">Part2 </w:t>
      </w:r>
      <w:r w:rsidR="006B0A91" w:rsidRPr="006B0A91">
        <w:rPr>
          <w:rFonts w:ascii="仿宋" w:hAnsi="仿宋" w:cs="宋体"/>
          <w:b/>
          <w:bCs/>
          <w:szCs w:val="32"/>
          <w:lang w:val="zh-TW" w:eastAsia="zh-TW"/>
        </w:rPr>
        <w:t>组合劳动力计算案例</w:t>
      </w:r>
    </w:p>
    <w:p w:rsidR="006B0A91" w:rsidRPr="006B0A91" w:rsidRDefault="006B0A91" w:rsidP="006B0A91">
      <w:pPr>
        <w:spacing w:line="500" w:lineRule="exact"/>
        <w:ind w:firstLine="480"/>
        <w:rPr>
          <w:rFonts w:ascii="仿宋" w:hAnsi="仿宋" w:cs="宋体"/>
          <w:sz w:val="28"/>
          <w:szCs w:val="28"/>
          <w:lang w:val="zh-TW"/>
        </w:rPr>
      </w:pPr>
      <w:r w:rsidRPr="006B0A91">
        <w:rPr>
          <w:rFonts w:ascii="仿宋" w:hAnsi="仿宋" w:cs="宋体"/>
          <w:sz w:val="28"/>
          <w:szCs w:val="28"/>
          <w:lang w:val="zh-TW" w:eastAsia="zh-TW"/>
        </w:rPr>
        <w:t>首先，分别计算企业各类别人力重置成本</w:t>
      </w:r>
    </w:p>
    <w:p w:rsidR="006B0A91" w:rsidRPr="006B0A91" w:rsidRDefault="006B0A91" w:rsidP="006B0A91">
      <w:pPr>
        <w:spacing w:line="500" w:lineRule="exact"/>
        <w:ind w:left="482" w:firstLine="361"/>
        <w:jc w:val="center"/>
        <w:rPr>
          <w:rFonts w:ascii="仿宋" w:hAnsi="仿宋" w:cs="宋体"/>
          <w:b/>
          <w:bCs/>
          <w:sz w:val="28"/>
          <w:szCs w:val="28"/>
        </w:rPr>
      </w:pPr>
      <w:bookmarkStart w:id="2" w:name="_Hlk532990776"/>
      <w:r>
        <w:rPr>
          <w:noProof/>
        </w:rPr>
        <w:drawing>
          <wp:anchor distT="0" distB="0" distL="114300" distR="114300" simplePos="0" relativeHeight="251655168" behindDoc="0" locked="0" layoutInCell="1" allowOverlap="1" wp14:anchorId="59E63385" wp14:editId="6F5359B8">
            <wp:simplePos x="0" y="0"/>
            <wp:positionH relativeFrom="column">
              <wp:posOffset>476250</wp:posOffset>
            </wp:positionH>
            <wp:positionV relativeFrom="paragraph">
              <wp:posOffset>495300</wp:posOffset>
            </wp:positionV>
            <wp:extent cx="4629150" cy="2514600"/>
            <wp:effectExtent l="0" t="0" r="0" b="0"/>
            <wp:wrapTopAndBottom/>
            <wp:docPr id="6" name="图片 6"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9150" cy="2514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0A91">
        <w:rPr>
          <w:rFonts w:ascii="仿宋" w:hAnsi="仿宋" w:cs="宋体"/>
          <w:b/>
          <w:bCs/>
          <w:sz w:val="28"/>
          <w:szCs w:val="28"/>
          <w:lang w:val="zh-TW" w:eastAsia="zh-TW"/>
        </w:rPr>
        <w:t>图</w:t>
      </w:r>
      <w:r w:rsidRPr="006B0A91">
        <w:rPr>
          <w:rFonts w:ascii="仿宋" w:hAnsi="仿宋" w:cs="宋体"/>
          <w:b/>
          <w:bCs/>
          <w:sz w:val="28"/>
          <w:szCs w:val="28"/>
        </w:rPr>
        <w:t xml:space="preserve">1 </w:t>
      </w:r>
      <w:r w:rsidRPr="006B0A91">
        <w:rPr>
          <w:rFonts w:ascii="仿宋" w:hAnsi="仿宋" w:cs="宋体"/>
          <w:b/>
          <w:bCs/>
          <w:sz w:val="28"/>
          <w:szCs w:val="28"/>
          <w:lang w:val="zh-TW" w:eastAsia="zh-TW"/>
        </w:rPr>
        <w:t>人力重置成本计算</w:t>
      </w:r>
      <w:bookmarkEnd w:id="2"/>
    </w:p>
    <w:p w:rsidR="006B0A91" w:rsidRPr="006B0A91" w:rsidRDefault="006B0A91" w:rsidP="006B0A91">
      <w:pPr>
        <w:spacing w:line="500" w:lineRule="exact"/>
        <w:ind w:firstLine="480"/>
        <w:rPr>
          <w:rFonts w:ascii="仿宋" w:hAnsi="仿宋" w:cs="宋体"/>
          <w:sz w:val="28"/>
          <w:szCs w:val="28"/>
          <w:lang w:val="zh-TW"/>
        </w:rPr>
      </w:pPr>
      <w:r w:rsidRPr="006B0A91">
        <w:rPr>
          <w:rFonts w:ascii="仿宋" w:hAnsi="仿宋" w:cs="宋体"/>
          <w:sz w:val="28"/>
          <w:szCs w:val="28"/>
          <w:lang w:val="zh-TW" w:eastAsia="zh-TW"/>
        </w:rPr>
        <w:lastRenderedPageBreak/>
        <w:t>其次，计算组合劳动力公允价值</w:t>
      </w:r>
    </w:p>
    <w:p w:rsidR="006B0A91" w:rsidRPr="006B0A91" w:rsidRDefault="006B0A91" w:rsidP="006B0A91">
      <w:pPr>
        <w:spacing w:line="500" w:lineRule="exact"/>
        <w:ind w:left="482" w:firstLine="361"/>
        <w:jc w:val="center"/>
        <w:rPr>
          <w:rFonts w:ascii="仿宋" w:hAnsi="仿宋" w:cs="宋体"/>
          <w:b/>
          <w:bCs/>
          <w:sz w:val="28"/>
          <w:szCs w:val="28"/>
        </w:rPr>
      </w:pPr>
      <w:r w:rsidRPr="006B0A91">
        <w:rPr>
          <w:rFonts w:ascii="仿宋" w:hAnsi="仿宋" w:cs="宋体"/>
          <w:b/>
          <w:bCs/>
          <w:sz w:val="28"/>
          <w:szCs w:val="28"/>
          <w:lang w:val="zh-TW" w:eastAsia="zh-TW"/>
        </w:rPr>
        <w:t>图</w:t>
      </w:r>
      <w:r w:rsidRPr="006B0A91">
        <w:rPr>
          <w:rFonts w:ascii="仿宋" w:hAnsi="仿宋" w:cs="宋体"/>
          <w:b/>
          <w:bCs/>
          <w:sz w:val="28"/>
          <w:szCs w:val="28"/>
        </w:rPr>
        <w:t xml:space="preserve">2 </w:t>
      </w:r>
      <w:r w:rsidRPr="006B0A91">
        <w:rPr>
          <w:rFonts w:ascii="仿宋" w:hAnsi="仿宋" w:cs="宋体"/>
          <w:b/>
          <w:bCs/>
          <w:sz w:val="28"/>
          <w:szCs w:val="28"/>
          <w:lang w:val="zh-TW" w:eastAsia="zh-TW"/>
        </w:rPr>
        <w:t>组合劳动力公允价值计算</w:t>
      </w:r>
    </w:p>
    <w:p w:rsidR="006B0A91" w:rsidRPr="006B0A91" w:rsidRDefault="006B0A91" w:rsidP="006B0A91">
      <w:pPr>
        <w:spacing w:line="560" w:lineRule="exact"/>
        <w:ind w:firstLine="482"/>
        <w:rPr>
          <w:rFonts w:ascii="仿宋" w:hAnsi="仿宋" w:cs="宋体"/>
          <w:b/>
          <w:bCs/>
          <w:szCs w:val="24"/>
        </w:rPr>
      </w:pPr>
      <w:r w:rsidRPr="006B0A91">
        <w:rPr>
          <w:rFonts w:ascii="仿宋" w:hAnsi="仿宋" w:cs="宋体"/>
          <w:b/>
          <w:bCs/>
          <w:szCs w:val="24"/>
        </w:rPr>
        <w:t xml:space="preserve">Part3 </w:t>
      </w:r>
      <w:r w:rsidRPr="006B0A91">
        <w:rPr>
          <w:rFonts w:ascii="仿宋" w:hAnsi="仿宋" w:cs="宋体"/>
          <w:b/>
          <w:bCs/>
          <w:szCs w:val="24"/>
          <w:lang w:val="zh-TW" w:eastAsia="zh-TW"/>
        </w:rPr>
        <w:t>关于品牌价值</w:t>
      </w:r>
    </w:p>
    <w:p w:rsidR="006B0A91" w:rsidRPr="006B0A91" w:rsidRDefault="006B0A91" w:rsidP="006B0A91">
      <w:pPr>
        <w:spacing w:line="560" w:lineRule="exact"/>
        <w:ind w:firstLine="480"/>
        <w:rPr>
          <w:rFonts w:ascii="仿宋" w:hAnsi="仿宋" w:cs="宋体"/>
          <w:szCs w:val="24"/>
        </w:rPr>
      </w:pPr>
      <w:r w:rsidRPr="006B0A91">
        <w:rPr>
          <w:rFonts w:ascii="仿宋" w:hAnsi="仿宋" w:cs="宋体"/>
          <w:szCs w:val="24"/>
          <w:lang w:val="zh-TW" w:eastAsia="zh-TW"/>
        </w:rPr>
        <w:t>品牌是较为复杂的一项无形资产，因为它们包括产品的特征、模式、商标、企业（产品）形象、标语等。在某些案例中，特定的分销系统也包括在其中。一般按照收益法，通过现金流折现来评估。在某些情况下，也会用市场法和成本法相结合。评估关键是对品牌中各类无形资产进行分割，评估其对利润的贡献。品牌是每一个企业重要的无形资产，在大多数案例中，可能像其它资产一样进行买卖，具有巨大的价值，且该价值随着时间的推移而显著变化。例如：</w:t>
      </w:r>
      <w:r w:rsidRPr="006B0A91">
        <w:rPr>
          <w:rFonts w:ascii="仿宋" w:hAnsi="仿宋" w:cs="宋体"/>
          <w:szCs w:val="24"/>
        </w:rPr>
        <w:t>Apple</w:t>
      </w:r>
      <w:r w:rsidRPr="006B0A91">
        <w:rPr>
          <w:rFonts w:ascii="仿宋" w:hAnsi="仿宋" w:cs="宋体"/>
          <w:szCs w:val="24"/>
          <w:lang w:val="zh-TW" w:eastAsia="zh-TW"/>
        </w:rPr>
        <w:t>，</w:t>
      </w:r>
      <w:r w:rsidRPr="006B0A91">
        <w:rPr>
          <w:rFonts w:ascii="仿宋" w:hAnsi="仿宋" w:cs="宋体"/>
          <w:szCs w:val="24"/>
        </w:rPr>
        <w:t>2011</w:t>
      </w:r>
      <w:r w:rsidRPr="006B0A91">
        <w:rPr>
          <w:rFonts w:ascii="仿宋" w:hAnsi="仿宋" w:cs="宋体"/>
          <w:szCs w:val="24"/>
          <w:lang w:val="zh-TW" w:eastAsia="zh-TW"/>
        </w:rPr>
        <w:t>年和</w:t>
      </w:r>
      <w:r w:rsidRPr="006B0A91">
        <w:rPr>
          <w:rFonts w:ascii="仿宋" w:hAnsi="仿宋" w:cs="宋体"/>
          <w:szCs w:val="24"/>
        </w:rPr>
        <w:t>2018</w:t>
      </w:r>
      <w:r w:rsidRPr="006B0A91">
        <w:rPr>
          <w:rFonts w:ascii="仿宋" w:hAnsi="仿宋" w:cs="宋体"/>
          <w:szCs w:val="24"/>
          <w:lang w:val="zh-TW" w:eastAsia="zh-TW"/>
        </w:rPr>
        <w:t>年排名第一。宝马，</w:t>
      </w:r>
      <w:r w:rsidRPr="006B0A91">
        <w:rPr>
          <w:rFonts w:ascii="仿宋" w:hAnsi="仿宋" w:cs="宋体"/>
          <w:szCs w:val="24"/>
        </w:rPr>
        <w:t>2010</w:t>
      </w:r>
      <w:r w:rsidRPr="006B0A91">
        <w:rPr>
          <w:rFonts w:ascii="仿宋" w:hAnsi="仿宋" w:cs="宋体"/>
          <w:szCs w:val="24"/>
          <w:lang w:val="zh-TW" w:eastAsia="zh-TW"/>
        </w:rPr>
        <w:t>年排名第</w:t>
      </w:r>
      <w:r w:rsidRPr="006B0A91">
        <w:rPr>
          <w:rFonts w:ascii="仿宋" w:hAnsi="仿宋" w:cs="宋体"/>
          <w:szCs w:val="24"/>
        </w:rPr>
        <w:t>25</w:t>
      </w:r>
      <w:r w:rsidRPr="006B0A91">
        <w:rPr>
          <w:rFonts w:ascii="仿宋" w:hAnsi="仿宋" w:cs="宋体"/>
          <w:szCs w:val="24"/>
          <w:lang w:val="zh-TW" w:eastAsia="zh-TW"/>
        </w:rPr>
        <w:t>位，</w:t>
      </w:r>
      <w:r w:rsidRPr="006B0A91">
        <w:rPr>
          <w:rFonts w:ascii="仿宋" w:hAnsi="仿宋" w:cs="宋体"/>
          <w:szCs w:val="24"/>
        </w:rPr>
        <w:t>2018</w:t>
      </w:r>
      <w:r w:rsidRPr="006B0A91">
        <w:rPr>
          <w:rFonts w:ascii="仿宋" w:hAnsi="仿宋" w:cs="宋体"/>
          <w:szCs w:val="24"/>
          <w:lang w:val="zh-TW" w:eastAsia="zh-TW"/>
        </w:rPr>
        <w:t>年排名第</w:t>
      </w:r>
      <w:r w:rsidRPr="006B0A91">
        <w:rPr>
          <w:rFonts w:ascii="仿宋" w:hAnsi="仿宋" w:cs="宋体"/>
          <w:szCs w:val="24"/>
        </w:rPr>
        <w:t>20</w:t>
      </w:r>
      <w:r w:rsidRPr="006B0A91">
        <w:rPr>
          <w:rFonts w:ascii="仿宋" w:hAnsi="仿宋" w:cs="宋体"/>
          <w:szCs w:val="24"/>
          <w:lang w:val="zh-TW" w:eastAsia="zh-TW"/>
        </w:rPr>
        <w:t>位。</w:t>
      </w:r>
    </w:p>
    <w:p w:rsidR="006B0A91" w:rsidRPr="006B0A91" w:rsidRDefault="006B0A91" w:rsidP="00006532">
      <w:pPr>
        <w:spacing w:line="560" w:lineRule="exact"/>
        <w:ind w:firstLine="480"/>
        <w:rPr>
          <w:rFonts w:ascii="仿宋" w:hAnsi="仿宋" w:cs="宋体"/>
          <w:szCs w:val="32"/>
        </w:rPr>
      </w:pPr>
      <w:r w:rsidRPr="006B0A91">
        <w:rPr>
          <w:rFonts w:ascii="仿宋" w:hAnsi="仿宋"/>
          <w:noProof/>
          <w:szCs w:val="32"/>
        </w:rPr>
        <w:drawing>
          <wp:anchor distT="0" distB="0" distL="114300" distR="114300" simplePos="0" relativeHeight="251656192" behindDoc="0" locked="0" layoutInCell="1" allowOverlap="1" wp14:anchorId="36B3C44D" wp14:editId="297EA167">
            <wp:simplePos x="0" y="0"/>
            <wp:positionH relativeFrom="column">
              <wp:posOffset>709295</wp:posOffset>
            </wp:positionH>
            <wp:positionV relativeFrom="paragraph">
              <wp:posOffset>744220</wp:posOffset>
            </wp:positionV>
            <wp:extent cx="4048125" cy="3107690"/>
            <wp:effectExtent l="0" t="0" r="9525" b="0"/>
            <wp:wrapTopAndBottom/>
            <wp:docPr id="5" name="图片 5" descr="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48125" cy="3107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0A91">
        <w:rPr>
          <w:rFonts w:ascii="仿宋" w:hAnsi="仿宋" w:cs="宋体"/>
          <w:szCs w:val="32"/>
          <w:lang w:val="zh-TW" w:eastAsia="zh-TW"/>
        </w:rPr>
        <w:t>下图是</w:t>
      </w:r>
      <w:r w:rsidRPr="006B0A91">
        <w:rPr>
          <w:rFonts w:ascii="仿宋" w:hAnsi="仿宋" w:cs="宋体"/>
          <w:szCs w:val="32"/>
        </w:rPr>
        <w:t>2018</w:t>
      </w:r>
      <w:r w:rsidRPr="006B0A91">
        <w:rPr>
          <w:rFonts w:ascii="仿宋" w:hAnsi="仿宋" w:cs="宋体"/>
          <w:szCs w:val="32"/>
          <w:lang w:val="zh-TW" w:eastAsia="zh-TW"/>
        </w:rPr>
        <w:t>年排名前</w:t>
      </w:r>
      <w:r w:rsidRPr="006B0A91">
        <w:rPr>
          <w:rFonts w:ascii="仿宋" w:hAnsi="仿宋" w:cs="宋体"/>
          <w:szCs w:val="32"/>
        </w:rPr>
        <w:t>20</w:t>
      </w:r>
      <w:r w:rsidRPr="006B0A91">
        <w:rPr>
          <w:rFonts w:ascii="仿宋" w:hAnsi="仿宋" w:cs="宋体"/>
          <w:szCs w:val="32"/>
          <w:lang w:val="zh-TW" w:eastAsia="zh-TW"/>
        </w:rPr>
        <w:t>名的全球最有价值品牌（福布斯发布）：</w:t>
      </w:r>
    </w:p>
    <w:p w:rsidR="006B0A91" w:rsidRPr="006B0A91" w:rsidRDefault="006B0A91" w:rsidP="00006532">
      <w:pPr>
        <w:spacing w:line="560" w:lineRule="exact"/>
        <w:ind w:firstLineChars="200" w:firstLine="634"/>
        <w:rPr>
          <w:rFonts w:ascii="仿宋" w:hAnsi="仿宋" w:cs="宋体"/>
          <w:b/>
          <w:bCs/>
          <w:szCs w:val="32"/>
          <w:lang w:val="zh-TW" w:eastAsia="zh-TW"/>
        </w:rPr>
      </w:pPr>
      <w:r w:rsidRPr="006B0A91">
        <w:rPr>
          <w:rFonts w:ascii="仿宋" w:hAnsi="仿宋" w:cs="宋体"/>
          <w:b/>
          <w:bCs/>
          <w:szCs w:val="32"/>
          <w:lang w:val="zh-TW" w:eastAsia="zh-TW"/>
        </w:rPr>
        <w:lastRenderedPageBreak/>
        <w:t>品牌的重要性</w:t>
      </w:r>
    </w:p>
    <w:p w:rsidR="006B0A91" w:rsidRPr="006B0A91" w:rsidRDefault="006B0A91" w:rsidP="00006532">
      <w:pPr>
        <w:spacing w:line="560" w:lineRule="exact"/>
        <w:ind w:firstLineChars="200" w:firstLine="632"/>
        <w:rPr>
          <w:rFonts w:ascii="仿宋" w:hAnsi="仿宋" w:cs="宋体"/>
          <w:szCs w:val="32"/>
        </w:rPr>
      </w:pPr>
      <w:r w:rsidRPr="006B0A91">
        <w:rPr>
          <w:rFonts w:ascii="仿宋" w:hAnsi="仿宋" w:cs="宋体"/>
          <w:szCs w:val="32"/>
          <w:lang w:val="zh-TW" w:eastAsia="zh-TW"/>
        </w:rPr>
        <w:t>品牌在某种意义上是使商品与消费者形成一个情感上的契约</w:t>
      </w:r>
      <w:r w:rsidRPr="006B0A91">
        <w:rPr>
          <w:rFonts w:ascii="仿宋" w:hAnsi="仿宋" w:cs="宋体"/>
          <w:szCs w:val="32"/>
        </w:rPr>
        <w:t>/</w:t>
      </w:r>
      <w:r w:rsidRPr="006B0A91">
        <w:rPr>
          <w:rFonts w:ascii="仿宋" w:hAnsi="仿宋" w:cs="宋体"/>
          <w:szCs w:val="32"/>
          <w:lang w:val="zh-TW" w:eastAsia="zh-TW"/>
        </w:rPr>
        <w:t>约定，这一可持续的关系，以确保对产品持续性的需求。就短期而言，制造商没有建立品牌，可能只能有固定的销售成绩，即使有相同的规模经济，获利也无法与具有品牌商品相同。</w:t>
      </w:r>
      <w:r w:rsidRPr="006B0A91">
        <w:rPr>
          <w:rFonts w:ascii="仿宋" w:hAnsi="仿宋" w:cs="宋体"/>
          <w:szCs w:val="32"/>
        </w:rPr>
        <w:t>“</w:t>
      </w:r>
      <w:r w:rsidRPr="006B0A91">
        <w:rPr>
          <w:rFonts w:ascii="仿宋" w:hAnsi="仿宋" w:cs="宋体"/>
          <w:szCs w:val="32"/>
          <w:lang w:val="zh-TW" w:eastAsia="zh-TW"/>
        </w:rPr>
        <w:t>流行品</w:t>
      </w:r>
      <w:r w:rsidRPr="006B0A91">
        <w:rPr>
          <w:rFonts w:ascii="仿宋" w:hAnsi="仿宋" w:cs="宋体"/>
          <w:szCs w:val="32"/>
        </w:rPr>
        <w:t>”</w:t>
      </w:r>
      <w:r w:rsidRPr="006B0A91">
        <w:rPr>
          <w:rFonts w:ascii="仿宋" w:hAnsi="仿宋" w:cs="宋体"/>
          <w:szCs w:val="32"/>
          <w:lang w:val="zh-TW" w:eastAsia="zh-TW"/>
        </w:rPr>
        <w:t>是短期的，但长期而言，具有品牌的供货商，能够保证长期维持相同的市场占有率和销售量，可以有信心地认为市场未来每年都会有持续性的需求。</w:t>
      </w:r>
    </w:p>
    <w:p w:rsidR="006B0A91" w:rsidRPr="006B0A91" w:rsidRDefault="006B0A91" w:rsidP="00006532">
      <w:pPr>
        <w:spacing w:line="560" w:lineRule="exact"/>
        <w:ind w:firstLineChars="200" w:firstLine="634"/>
        <w:rPr>
          <w:rFonts w:ascii="仿宋" w:hAnsi="仿宋" w:cs="宋体"/>
          <w:b/>
          <w:bCs/>
          <w:szCs w:val="32"/>
        </w:rPr>
      </w:pPr>
      <w:r w:rsidRPr="006B0A91">
        <w:rPr>
          <w:rFonts w:ascii="仿宋" w:hAnsi="仿宋" w:cs="宋体"/>
          <w:b/>
          <w:bCs/>
          <w:szCs w:val="32"/>
        </w:rPr>
        <w:t xml:space="preserve">Part4 </w:t>
      </w:r>
      <w:r w:rsidRPr="006B0A91">
        <w:rPr>
          <w:rFonts w:ascii="仿宋" w:hAnsi="仿宋" w:cs="宋体"/>
          <w:b/>
          <w:bCs/>
          <w:szCs w:val="32"/>
          <w:lang w:val="zh-TW" w:eastAsia="zh-TW"/>
        </w:rPr>
        <w:t>品牌价值评估</w:t>
      </w:r>
    </w:p>
    <w:p w:rsidR="006B0A91" w:rsidRPr="006B0A91" w:rsidRDefault="006B0A91" w:rsidP="00006532">
      <w:pPr>
        <w:spacing w:line="560" w:lineRule="exact"/>
        <w:ind w:firstLineChars="200" w:firstLine="632"/>
        <w:rPr>
          <w:rFonts w:ascii="仿宋" w:hAnsi="仿宋" w:cs="宋体"/>
          <w:szCs w:val="32"/>
        </w:rPr>
      </w:pPr>
      <w:r w:rsidRPr="006B0A91">
        <w:rPr>
          <w:rFonts w:ascii="仿宋" w:hAnsi="仿宋" w:cs="宋体"/>
          <w:szCs w:val="32"/>
          <w:lang w:val="zh-TW" w:eastAsia="zh-TW"/>
        </w:rPr>
        <w:t>就目前来说，评估品牌和商标权的价值已经不再是一个新的概念，其起源于</w:t>
      </w:r>
      <w:r w:rsidRPr="006B0A91">
        <w:rPr>
          <w:rFonts w:ascii="仿宋" w:hAnsi="仿宋" w:cs="宋体"/>
          <w:szCs w:val="32"/>
        </w:rPr>
        <w:t>1970</w:t>
      </w:r>
      <w:r w:rsidRPr="006B0A91">
        <w:rPr>
          <w:rFonts w:ascii="仿宋" w:hAnsi="仿宋" w:cs="宋体"/>
          <w:szCs w:val="32"/>
          <w:lang w:val="zh-TW" w:eastAsia="zh-TW"/>
        </w:rPr>
        <w:t>年中叶的英国，从那时候起开始传到世界各地。在许多国家适用的通用公认会计准则（</w:t>
      </w:r>
      <w:r w:rsidRPr="006B0A91">
        <w:rPr>
          <w:rFonts w:ascii="仿宋" w:hAnsi="仿宋" w:cs="宋体"/>
          <w:szCs w:val="32"/>
        </w:rPr>
        <w:t>GAAP</w:t>
      </w:r>
      <w:r w:rsidRPr="006B0A91">
        <w:rPr>
          <w:rFonts w:ascii="仿宋" w:hAnsi="仿宋" w:cs="宋体"/>
          <w:szCs w:val="32"/>
          <w:lang w:val="zh-TW" w:eastAsia="zh-TW"/>
        </w:rPr>
        <w:t>）</w:t>
      </w:r>
      <w:r w:rsidRPr="006B0A91">
        <w:rPr>
          <w:rFonts w:ascii="仿宋" w:hAnsi="仿宋" w:cs="宋体"/>
          <w:szCs w:val="32"/>
        </w:rPr>
        <w:t>,</w:t>
      </w:r>
      <w:r w:rsidRPr="006B0A91">
        <w:rPr>
          <w:rFonts w:ascii="仿宋" w:hAnsi="仿宋" w:cs="宋体"/>
          <w:szCs w:val="32"/>
          <w:lang w:val="zh-TW" w:eastAsia="zh-TW"/>
        </w:rPr>
        <w:t>允许由内部自主研发形成的、或向外部购买的品牌，可以在资产负债表中以无形资产的科目呈现。虽然品牌可以买卖，但并没有常规的活跃的市场。而评估品牌价值的方法，是艺术和科学的结合。</w:t>
      </w:r>
    </w:p>
    <w:p w:rsidR="006B0A91" w:rsidRPr="006B0A91" w:rsidRDefault="006B0A91" w:rsidP="00006532">
      <w:pPr>
        <w:spacing w:line="560" w:lineRule="exact"/>
        <w:ind w:firstLineChars="200" w:firstLine="632"/>
        <w:rPr>
          <w:rFonts w:ascii="仿宋" w:hAnsi="仿宋" w:cs="宋体"/>
          <w:szCs w:val="32"/>
          <w:lang w:val="zh-TW" w:eastAsia="zh-TW"/>
        </w:rPr>
      </w:pPr>
      <w:r w:rsidRPr="006B0A91">
        <w:rPr>
          <w:rFonts w:ascii="仿宋" w:hAnsi="仿宋" w:cs="宋体"/>
          <w:szCs w:val="32"/>
          <w:lang w:val="zh-TW" w:eastAsia="zh-TW"/>
        </w:rPr>
        <w:t>品牌的价值来自所有市场相关无形资产的专属经济利益，此类资产可能是与品牌一并出售，或以授权方式来交易，包括：</w:t>
      </w:r>
    </w:p>
    <w:p w:rsidR="006B0A91" w:rsidRPr="004C602C" w:rsidRDefault="006B0A91" w:rsidP="006B0A91">
      <w:pPr>
        <w:spacing w:line="360" w:lineRule="auto"/>
        <w:ind w:firstLine="480"/>
        <w:rPr>
          <w:rFonts w:ascii="宋体" w:eastAsia="PMingLiU" w:hAnsi="宋体" w:cs="宋体"/>
          <w:sz w:val="24"/>
          <w:szCs w:val="24"/>
          <w:lang w:val="zh-TW" w:eastAsia="zh-TW"/>
        </w:rPr>
      </w:pPr>
      <w:r>
        <w:rPr>
          <w:noProof/>
        </w:rPr>
        <mc:AlternateContent>
          <mc:Choice Requires="wpg">
            <w:drawing>
              <wp:anchor distT="0" distB="0" distL="0" distR="0" simplePos="0" relativeHeight="251657216" behindDoc="0" locked="0" layoutInCell="1" allowOverlap="1" wp14:anchorId="42641547" wp14:editId="14911BF0">
                <wp:simplePos x="0" y="0"/>
                <wp:positionH relativeFrom="column">
                  <wp:posOffset>668020</wp:posOffset>
                </wp:positionH>
                <wp:positionV relativeFrom="line">
                  <wp:posOffset>52070</wp:posOffset>
                </wp:positionV>
                <wp:extent cx="3952875" cy="2343150"/>
                <wp:effectExtent l="0" t="0" r="9525" b="0"/>
                <wp:wrapNone/>
                <wp:docPr id="1073741834" name="组合 1073741834" descr="组合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52875" cy="2343150"/>
                          <a:chOff x="0" y="0"/>
                          <a:chExt cx="3581400" cy="2190750"/>
                        </a:xfrm>
                      </wpg:grpSpPr>
                      <wpg:grpSp>
                        <wpg:cNvPr id="1073741830" name="文本框 14"/>
                        <wpg:cNvGrpSpPr/>
                        <wpg:grpSpPr>
                          <a:xfrm>
                            <a:off x="-1" y="9525"/>
                            <a:ext cx="1495426" cy="2181225"/>
                            <a:chOff x="0" y="0"/>
                            <a:chExt cx="1495425" cy="2181225"/>
                          </a:xfrm>
                        </wpg:grpSpPr>
                        <wps:wsp>
                          <wps:cNvPr id="1073741828" name="Shape 1073741828"/>
                          <wps:cNvSpPr/>
                          <wps:spPr>
                            <a:xfrm>
                              <a:off x="0" y="0"/>
                              <a:ext cx="1495425" cy="2181225"/>
                            </a:xfrm>
                            <a:prstGeom prst="rect">
                              <a:avLst/>
                            </a:prstGeom>
                            <a:solidFill>
                              <a:srgbClr val="FFFFFF"/>
                            </a:solidFill>
                            <a:ln w="12700" cap="flat">
                              <a:noFill/>
                              <a:miter lim="400000"/>
                            </a:ln>
                            <a:effectLst/>
                          </wps:spPr>
                          <wps:bodyPr/>
                        </wps:wsp>
                        <wps:wsp>
                          <wps:cNvPr id="1073741829" name="Shape 1073741829"/>
                          <wps:cNvSpPr txBox="1"/>
                          <wps:spPr>
                            <a:xfrm>
                              <a:off x="0" y="0"/>
                              <a:ext cx="1495425" cy="2181225"/>
                            </a:xfrm>
                            <a:prstGeom prst="rect">
                              <a:avLst/>
                            </a:prstGeom>
                            <a:noFill/>
                            <a:ln w="12700" cap="flat">
                              <a:noFill/>
                              <a:miter lim="400000"/>
                            </a:ln>
                            <a:effectLst/>
                          </wps:spPr>
                          <wps:txbx>
                            <w:txbxContent>
                              <w:p w:rsidR="006B0A91" w:rsidRDefault="006B0A91" w:rsidP="00E60552">
                                <w:pPr>
                                  <w:spacing w:line="320" w:lineRule="exact"/>
                                  <w:jc w:val="left"/>
                                  <w:rPr>
                                    <w:rFonts w:ascii="仿宋" w:hAnsi="仿宋" w:cs="仿宋"/>
                                    <w:sz w:val="24"/>
                                    <w:szCs w:val="24"/>
                                    <w:lang w:val="zh-TW" w:eastAsia="zh-TW"/>
                                  </w:rPr>
                                </w:pPr>
                                <w:r>
                                  <w:rPr>
                                    <w:rFonts w:ascii="仿宋" w:hAnsi="仿宋" w:cs="仿宋"/>
                                    <w:sz w:val="24"/>
                                    <w:szCs w:val="24"/>
                                    <w:lang w:val="zh-TW" w:eastAsia="zh-TW"/>
                                  </w:rPr>
                                  <w:t>广告创意</w:t>
                                </w:r>
                              </w:p>
                              <w:p w:rsidR="006B0A91" w:rsidRDefault="006B0A91" w:rsidP="00E60552">
                                <w:pPr>
                                  <w:spacing w:line="320" w:lineRule="exact"/>
                                  <w:jc w:val="left"/>
                                  <w:rPr>
                                    <w:rFonts w:ascii="仿宋" w:hAnsi="仿宋" w:cs="仿宋"/>
                                    <w:sz w:val="24"/>
                                    <w:szCs w:val="24"/>
                                    <w:lang w:val="zh-TW" w:eastAsia="zh-TW"/>
                                  </w:rPr>
                                </w:pPr>
                                <w:r>
                                  <w:rPr>
                                    <w:rFonts w:ascii="仿宋" w:hAnsi="仿宋" w:cs="仿宋"/>
                                    <w:sz w:val="24"/>
                                    <w:szCs w:val="24"/>
                                    <w:lang w:val="zh-TW" w:eastAsia="zh-TW"/>
                                  </w:rPr>
                                  <w:t>品牌名称</w:t>
                                </w:r>
                              </w:p>
                              <w:p w:rsidR="006B0A91" w:rsidRDefault="006B0A91" w:rsidP="00E60552">
                                <w:pPr>
                                  <w:spacing w:line="320" w:lineRule="exact"/>
                                  <w:jc w:val="left"/>
                                  <w:rPr>
                                    <w:rFonts w:ascii="仿宋" w:hAnsi="仿宋" w:cs="仿宋"/>
                                    <w:sz w:val="24"/>
                                    <w:szCs w:val="24"/>
                                    <w:lang w:val="zh-TW" w:eastAsia="zh-TW"/>
                                  </w:rPr>
                                </w:pPr>
                                <w:r>
                                  <w:rPr>
                                    <w:rFonts w:ascii="仿宋" w:hAnsi="仿宋" w:cs="仿宋"/>
                                    <w:sz w:val="24"/>
                                    <w:szCs w:val="24"/>
                                    <w:lang w:val="zh-TW" w:eastAsia="zh-TW"/>
                                  </w:rPr>
                                  <w:t>普通法商标</w:t>
                                </w:r>
                              </w:p>
                              <w:p w:rsidR="006B0A91" w:rsidRDefault="006B0A91" w:rsidP="00E60552">
                                <w:pPr>
                                  <w:spacing w:line="320" w:lineRule="exact"/>
                                  <w:jc w:val="left"/>
                                  <w:rPr>
                                    <w:rFonts w:ascii="仿宋" w:hAnsi="仿宋" w:cs="仿宋"/>
                                    <w:sz w:val="24"/>
                                    <w:szCs w:val="24"/>
                                    <w:lang w:val="zh-TW" w:eastAsia="zh-TW"/>
                                  </w:rPr>
                                </w:pPr>
                                <w:r>
                                  <w:rPr>
                                    <w:rFonts w:ascii="仿宋" w:hAnsi="仿宋" w:cs="仿宋"/>
                                    <w:sz w:val="24"/>
                                    <w:szCs w:val="24"/>
                                    <w:lang w:val="zh-TW" w:eastAsia="zh-TW"/>
                                  </w:rPr>
                                  <w:t>竞赛形式</w:t>
                                </w:r>
                              </w:p>
                              <w:p w:rsidR="006B0A91" w:rsidRDefault="006B0A91" w:rsidP="00E60552">
                                <w:pPr>
                                  <w:spacing w:line="320" w:lineRule="exact"/>
                                  <w:jc w:val="left"/>
                                  <w:rPr>
                                    <w:rFonts w:ascii="仿宋" w:hAnsi="仿宋" w:cs="仿宋"/>
                                    <w:sz w:val="24"/>
                                    <w:szCs w:val="24"/>
                                    <w:lang w:val="zh-TW" w:eastAsia="zh-TW"/>
                                  </w:rPr>
                                </w:pPr>
                                <w:r>
                                  <w:rPr>
                                    <w:rFonts w:ascii="仿宋" w:hAnsi="仿宋" w:cs="仿宋"/>
                                    <w:sz w:val="24"/>
                                    <w:szCs w:val="24"/>
                                    <w:lang w:val="zh-TW" w:eastAsia="zh-TW"/>
                                  </w:rPr>
                                  <w:t>著作权</w:t>
                                </w:r>
                              </w:p>
                              <w:p w:rsidR="006B0A91" w:rsidRDefault="006B0A91" w:rsidP="00E60552">
                                <w:pPr>
                                  <w:spacing w:line="320" w:lineRule="exact"/>
                                  <w:jc w:val="left"/>
                                  <w:rPr>
                                    <w:rFonts w:ascii="仿宋" w:hAnsi="仿宋" w:cs="仿宋"/>
                                    <w:sz w:val="24"/>
                                    <w:szCs w:val="24"/>
                                    <w:lang w:val="zh-TW" w:eastAsia="zh-TW"/>
                                  </w:rPr>
                                </w:pPr>
                                <w:r>
                                  <w:rPr>
                                    <w:rFonts w:ascii="仿宋" w:hAnsi="仿宋" w:cs="仿宋"/>
                                    <w:sz w:val="24"/>
                                    <w:szCs w:val="24"/>
                                    <w:lang w:val="zh-TW" w:eastAsia="zh-TW"/>
                                  </w:rPr>
                                  <w:t>公司名称和图案</w:t>
                                </w:r>
                              </w:p>
                              <w:p w:rsidR="006B0A91" w:rsidRDefault="006B0A91" w:rsidP="00E60552">
                                <w:pPr>
                                  <w:spacing w:line="320" w:lineRule="exact"/>
                                  <w:jc w:val="left"/>
                                  <w:rPr>
                                    <w:rFonts w:ascii="仿宋" w:hAnsi="仿宋" w:cs="仿宋"/>
                                    <w:sz w:val="24"/>
                                    <w:szCs w:val="24"/>
                                    <w:lang w:val="zh-TW" w:eastAsia="zh-TW"/>
                                  </w:rPr>
                                </w:pPr>
                                <w:r>
                                  <w:rPr>
                                    <w:rFonts w:ascii="仿宋" w:hAnsi="仿宋" w:cs="仿宋"/>
                                    <w:sz w:val="24"/>
                                    <w:szCs w:val="24"/>
                                    <w:lang w:val="zh-TW" w:eastAsia="zh-TW"/>
                                  </w:rPr>
                                  <w:t>设计</w:t>
                                </w:r>
                              </w:p>
                              <w:p w:rsidR="006B0A91" w:rsidRDefault="006B0A91" w:rsidP="00E60552">
                                <w:pPr>
                                  <w:spacing w:line="320" w:lineRule="exact"/>
                                  <w:jc w:val="left"/>
                                  <w:rPr>
                                    <w:rFonts w:ascii="仿宋" w:hAnsi="仿宋" w:cs="仿宋"/>
                                    <w:sz w:val="24"/>
                                    <w:szCs w:val="24"/>
                                    <w:lang w:val="zh-TW" w:eastAsia="zh-TW"/>
                                  </w:rPr>
                                </w:pPr>
                                <w:r>
                                  <w:rPr>
                                    <w:rFonts w:ascii="仿宋" w:hAnsi="仿宋" w:cs="仿宋"/>
                                    <w:sz w:val="24"/>
                                    <w:szCs w:val="24"/>
                                    <w:lang w:val="zh-TW" w:eastAsia="zh-TW"/>
                                  </w:rPr>
                                  <w:t>配方</w:t>
                                </w:r>
                              </w:p>
                              <w:p w:rsidR="006B0A91" w:rsidRDefault="006B0A91" w:rsidP="00E60552">
                                <w:pPr>
                                  <w:spacing w:line="320" w:lineRule="exact"/>
                                  <w:jc w:val="left"/>
                                  <w:rPr>
                                    <w:rFonts w:ascii="仿宋" w:hAnsi="仿宋" w:cs="仿宋"/>
                                    <w:sz w:val="24"/>
                                    <w:szCs w:val="24"/>
                                    <w:lang w:val="zh-TW" w:eastAsia="zh-TW"/>
                                  </w:rPr>
                                </w:pPr>
                                <w:r>
                                  <w:rPr>
                                    <w:rFonts w:ascii="仿宋" w:hAnsi="仿宋" w:cs="仿宋"/>
                                    <w:sz w:val="24"/>
                                    <w:szCs w:val="24"/>
                                    <w:lang w:val="zh-TW" w:eastAsia="zh-TW"/>
                                  </w:rPr>
                                  <w:t>制图</w:t>
                                </w:r>
                              </w:p>
                              <w:p w:rsidR="006B0A91" w:rsidRDefault="006B0A91" w:rsidP="00E60552">
                                <w:pPr>
                                  <w:spacing w:line="320" w:lineRule="exact"/>
                                  <w:jc w:val="left"/>
                                </w:pPr>
                                <w:r>
                                  <w:rPr>
                                    <w:rFonts w:ascii="仿宋" w:hAnsi="仿宋" w:cs="仿宋"/>
                                    <w:sz w:val="24"/>
                                    <w:szCs w:val="24"/>
                                    <w:lang w:val="zh-TW" w:eastAsia="zh-TW"/>
                                  </w:rPr>
                                  <w:t>广告词</w:t>
                                </w:r>
                              </w:p>
                            </w:txbxContent>
                          </wps:txbx>
                          <wps:bodyPr wrap="square" lIns="45719" tIns="45719" rIns="45719" bIns="45719" numCol="1" anchor="t">
                            <a:noAutofit/>
                          </wps:bodyPr>
                        </wps:wsp>
                      </wpg:grpSp>
                      <wpg:grpSp>
                        <wpg:cNvPr id="1073741833" name="文本框 15"/>
                        <wpg:cNvGrpSpPr/>
                        <wpg:grpSpPr>
                          <a:xfrm>
                            <a:off x="1914525" y="-1"/>
                            <a:ext cx="1666875" cy="2143126"/>
                            <a:chOff x="0" y="0"/>
                            <a:chExt cx="1666875" cy="2143125"/>
                          </a:xfrm>
                        </wpg:grpSpPr>
                        <wps:wsp>
                          <wps:cNvPr id="1073741831" name="Shape 1073741831"/>
                          <wps:cNvSpPr/>
                          <wps:spPr>
                            <a:xfrm>
                              <a:off x="0" y="0"/>
                              <a:ext cx="1666875" cy="2143125"/>
                            </a:xfrm>
                            <a:prstGeom prst="rect">
                              <a:avLst/>
                            </a:prstGeom>
                            <a:solidFill>
                              <a:srgbClr val="FFFFFF"/>
                            </a:solidFill>
                            <a:ln w="12700" cap="flat">
                              <a:noFill/>
                              <a:miter lim="400000"/>
                            </a:ln>
                            <a:effectLst/>
                          </wps:spPr>
                          <wps:bodyPr/>
                        </wps:wsp>
                        <wps:wsp>
                          <wps:cNvPr id="1073741832" name="Shape 1073741832"/>
                          <wps:cNvSpPr txBox="1"/>
                          <wps:spPr>
                            <a:xfrm>
                              <a:off x="0" y="0"/>
                              <a:ext cx="1666875" cy="2143125"/>
                            </a:xfrm>
                            <a:prstGeom prst="rect">
                              <a:avLst/>
                            </a:prstGeom>
                            <a:noFill/>
                            <a:ln w="12700" cap="flat">
                              <a:noFill/>
                              <a:miter lim="400000"/>
                            </a:ln>
                            <a:effectLst/>
                          </wps:spPr>
                          <wps:txbx>
                            <w:txbxContent>
                              <w:p w:rsidR="006B0A91" w:rsidRDefault="006B0A91" w:rsidP="00E60552">
                                <w:pPr>
                                  <w:spacing w:line="320" w:lineRule="exact"/>
                                  <w:rPr>
                                    <w:rFonts w:ascii="仿宋" w:hAnsi="仿宋" w:cs="仿宋"/>
                                    <w:sz w:val="24"/>
                                    <w:szCs w:val="24"/>
                                    <w:lang w:val="zh-TW" w:eastAsia="zh-TW"/>
                                  </w:rPr>
                                </w:pPr>
                                <w:r>
                                  <w:rPr>
                                    <w:rFonts w:ascii="仿宋" w:hAnsi="仿宋" w:cs="仿宋"/>
                                    <w:sz w:val="24"/>
                                    <w:szCs w:val="24"/>
                                    <w:lang w:val="zh-TW" w:eastAsia="zh-TW"/>
                                  </w:rPr>
                                  <w:t>标签和包装设计</w:t>
                                </w:r>
                              </w:p>
                              <w:p w:rsidR="006B0A91" w:rsidRDefault="006B0A91" w:rsidP="00E60552">
                                <w:pPr>
                                  <w:spacing w:line="320" w:lineRule="exact"/>
                                  <w:rPr>
                                    <w:rFonts w:ascii="仿宋" w:hAnsi="仿宋" w:cs="仿宋"/>
                                    <w:sz w:val="24"/>
                                    <w:szCs w:val="24"/>
                                    <w:lang w:val="zh-TW" w:eastAsia="zh-TW"/>
                                  </w:rPr>
                                </w:pPr>
                                <w:r>
                                  <w:rPr>
                                    <w:rFonts w:ascii="仿宋" w:hAnsi="仿宋" w:cs="仿宋"/>
                                    <w:sz w:val="24"/>
                                    <w:szCs w:val="24"/>
                                    <w:lang w:val="zh-TW" w:eastAsia="zh-TW"/>
                                  </w:rPr>
                                  <w:t>营销策略</w:t>
                                </w:r>
                              </w:p>
                              <w:p w:rsidR="006B0A91" w:rsidRDefault="006B0A91" w:rsidP="00E60552">
                                <w:pPr>
                                  <w:spacing w:line="320" w:lineRule="exact"/>
                                  <w:rPr>
                                    <w:rFonts w:ascii="仿宋" w:hAnsi="仿宋" w:cs="仿宋"/>
                                    <w:sz w:val="24"/>
                                    <w:szCs w:val="24"/>
                                    <w:lang w:val="zh-TW" w:eastAsia="zh-TW"/>
                                  </w:rPr>
                                </w:pPr>
                                <w:r>
                                  <w:rPr>
                                    <w:rFonts w:ascii="仿宋" w:hAnsi="仿宋" w:cs="仿宋"/>
                                    <w:sz w:val="24"/>
                                    <w:szCs w:val="24"/>
                                    <w:lang w:val="zh-TW" w:eastAsia="zh-TW"/>
                                  </w:rPr>
                                  <w:t>包装</w:t>
                                </w:r>
                              </w:p>
                              <w:p w:rsidR="006B0A91" w:rsidRDefault="006B0A91" w:rsidP="00E60552">
                                <w:pPr>
                                  <w:spacing w:line="320" w:lineRule="exact"/>
                                  <w:rPr>
                                    <w:rFonts w:ascii="仿宋" w:hAnsi="仿宋" w:cs="仿宋"/>
                                    <w:sz w:val="24"/>
                                    <w:szCs w:val="24"/>
                                    <w:lang w:val="zh-TW" w:eastAsia="zh-TW"/>
                                  </w:rPr>
                                </w:pPr>
                                <w:r>
                                  <w:rPr>
                                    <w:rFonts w:ascii="仿宋" w:hAnsi="仿宋" w:cs="仿宋"/>
                                    <w:sz w:val="24"/>
                                    <w:szCs w:val="24"/>
                                    <w:lang w:val="zh-TW" w:eastAsia="zh-TW"/>
                                  </w:rPr>
                                  <w:t>产品售后保证</w:t>
                                </w:r>
                              </w:p>
                              <w:p w:rsidR="006B0A91" w:rsidRDefault="006B0A91" w:rsidP="00E60552">
                                <w:pPr>
                                  <w:spacing w:line="320" w:lineRule="exact"/>
                                  <w:rPr>
                                    <w:rFonts w:ascii="仿宋" w:hAnsi="仿宋" w:cs="仿宋"/>
                                    <w:sz w:val="24"/>
                                    <w:szCs w:val="24"/>
                                    <w:lang w:val="zh-TW" w:eastAsia="zh-TW"/>
                                  </w:rPr>
                                </w:pPr>
                                <w:r>
                                  <w:rPr>
                                    <w:rFonts w:ascii="仿宋" w:hAnsi="仿宋" w:cs="仿宋"/>
                                    <w:sz w:val="24"/>
                                    <w:szCs w:val="24"/>
                                    <w:lang w:val="zh-TW" w:eastAsia="zh-TW"/>
                                  </w:rPr>
                                  <w:t>促销创意</w:t>
                                </w:r>
                              </w:p>
                              <w:p w:rsidR="006B0A91" w:rsidRDefault="006B0A91" w:rsidP="00E60552">
                                <w:pPr>
                                  <w:spacing w:line="320" w:lineRule="exact"/>
                                  <w:rPr>
                                    <w:rFonts w:ascii="仿宋" w:hAnsi="仿宋" w:cs="仿宋"/>
                                    <w:sz w:val="24"/>
                                    <w:szCs w:val="24"/>
                                    <w:lang w:val="zh-TW" w:eastAsia="zh-TW"/>
                                  </w:rPr>
                                </w:pPr>
                                <w:r>
                                  <w:rPr>
                                    <w:rFonts w:ascii="仿宋" w:hAnsi="仿宋" w:cs="仿宋"/>
                                    <w:sz w:val="24"/>
                                    <w:szCs w:val="24"/>
                                    <w:lang w:val="zh-TW" w:eastAsia="zh-TW"/>
                                  </w:rPr>
                                  <w:t>社会大众关系</w:t>
                                </w:r>
                              </w:p>
                              <w:p w:rsidR="006B0A91" w:rsidRDefault="006B0A91" w:rsidP="00E60552">
                                <w:pPr>
                                  <w:spacing w:line="320" w:lineRule="exact"/>
                                  <w:rPr>
                                    <w:rFonts w:ascii="仿宋" w:hAnsi="仿宋" w:cs="仿宋"/>
                                    <w:sz w:val="24"/>
                                    <w:szCs w:val="24"/>
                                    <w:lang w:val="zh-TW" w:eastAsia="zh-TW"/>
                                  </w:rPr>
                                </w:pPr>
                                <w:r>
                                  <w:rPr>
                                    <w:rFonts w:ascii="仿宋" w:hAnsi="仿宋" w:cs="仿宋"/>
                                    <w:sz w:val="24"/>
                                    <w:szCs w:val="24"/>
                                    <w:lang w:val="zh-TW" w:eastAsia="zh-TW"/>
                                  </w:rPr>
                                  <w:t>注册商标</w:t>
                                </w:r>
                              </w:p>
                              <w:p w:rsidR="006B0A91" w:rsidRDefault="006B0A91" w:rsidP="00E60552">
                                <w:pPr>
                                  <w:spacing w:line="320" w:lineRule="exact"/>
                                  <w:rPr>
                                    <w:rFonts w:ascii="仿宋" w:hAnsi="仿宋" w:cs="仿宋"/>
                                    <w:sz w:val="24"/>
                                    <w:szCs w:val="24"/>
                                    <w:lang w:val="zh-TW" w:eastAsia="zh-TW"/>
                                  </w:rPr>
                                </w:pPr>
                                <w:r>
                                  <w:rPr>
                                    <w:rFonts w:ascii="仿宋" w:hAnsi="仿宋" w:cs="仿宋"/>
                                    <w:sz w:val="24"/>
                                    <w:szCs w:val="24"/>
                                    <w:lang w:val="zh-TW" w:eastAsia="zh-TW"/>
                                  </w:rPr>
                                  <w:t>第二层意义商标权</w:t>
                                </w:r>
                              </w:p>
                              <w:p w:rsidR="006B0A91" w:rsidRDefault="006B0A91" w:rsidP="00E60552">
                                <w:pPr>
                                  <w:spacing w:line="320" w:lineRule="exact"/>
                                  <w:rPr>
                                    <w:rFonts w:ascii="仿宋" w:hAnsi="仿宋" w:cs="仿宋"/>
                                    <w:sz w:val="24"/>
                                    <w:szCs w:val="24"/>
                                    <w:lang w:val="zh-TW" w:eastAsia="zh-TW"/>
                                  </w:rPr>
                                </w:pPr>
                                <w:r>
                                  <w:rPr>
                                    <w:rFonts w:ascii="仿宋" w:hAnsi="仿宋" w:cs="仿宋"/>
                                    <w:sz w:val="24"/>
                                    <w:szCs w:val="24"/>
                                    <w:lang w:val="zh-TW" w:eastAsia="zh-TW"/>
                                  </w:rPr>
                                  <w:t>服务标志</w:t>
                                </w:r>
                              </w:p>
                              <w:p w:rsidR="006B0A91" w:rsidRDefault="006B0A91" w:rsidP="00E60552">
                                <w:pPr>
                                  <w:spacing w:line="320" w:lineRule="exact"/>
                                </w:pPr>
                                <w:r>
                                  <w:rPr>
                                    <w:rFonts w:ascii="仿宋" w:hAnsi="仿宋" w:cs="仿宋"/>
                                    <w:sz w:val="24"/>
                                    <w:szCs w:val="24"/>
                                    <w:lang w:val="zh-TW" w:eastAsia="zh-TW"/>
                                  </w:rPr>
                                  <w:t>商业包装</w:t>
                                </w:r>
                              </w:p>
                            </w:txbxContent>
                          </wps:txbx>
                          <wps:bodyPr wrap="square" lIns="45719" tIns="45719" rIns="45719" bIns="45719" numCol="1" anchor="t">
                            <a:noAutofit/>
                          </wps:bodyPr>
                        </wps:wsp>
                      </wpg:grpSp>
                    </wpg:wgp>
                  </a:graphicData>
                </a:graphic>
                <wp14:sizeRelH relativeFrom="margin">
                  <wp14:pctWidth>0</wp14:pctWidth>
                </wp14:sizeRelH>
                <wp14:sizeRelV relativeFrom="margin">
                  <wp14:pctHeight>0</wp14:pctHeight>
                </wp14:sizeRelV>
              </wp:anchor>
            </w:drawing>
          </mc:Choice>
          <mc:Fallback>
            <w:pict>
              <v:group id="组合 1073741834" o:spid="_x0000_s1026" alt="说明: 组合 21" style="position:absolute;left:0;text-align:left;margin-left:52.6pt;margin-top:4.1pt;width:311.25pt;height:184.5pt;z-index:251657216;mso-wrap-distance-left:0;mso-wrap-distance-right:0;mso-position-vertical-relative:line;mso-width-relative:margin;mso-height-relative:margin" coordsize="35814,2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">
                <v:group id="文本框 14" o:spid="_x0000_s1027" style="position:absolute;top:95;width:14954;height:21812" coordsize="14954,2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DSQmXu&#10;zAAAAOMAAAAPAAAAAAAAAAAAAAAAAKoCAABkcnMvZG93bnJldi54bWxQSwUGAAAAAAQABAD6AAAA&#10;owMAAAAA&#10;">
                  <v:rect id="Shape 1073741828" o:spid="_x0000_s1028" style="position:absolute;width:14954;height:2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oQMsA&#10;AADjAAAADwAAAGRycy9kb3ducmV2LnhtbESPwW7CMBBE75X4B2sr9VIVG0obCBiEWlXi0EtJP8CK&#10;lzg0Xke2CeHvu4dKPe7O7MzbzW70nRgwpjaQhtlUgUCqg22p0fBdfTwtQaRsyJouEGq4YYLddnK3&#10;MaUNV/rC4ZgbwSGUSqPB5dyXUqbaoTdpGnok1k4hepN5jI200Vw53HdyrtSr9KYlbnCmxzeH9c/x&#10;4jUU8bzwWanhtjp8Vu8vlRseL6PWD/fjfg0i45j/zX/XB8v4qnguFrPlnKH5J16A3P4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l6GhAywAAAOMAAAAPAAAAAAAAAAAAAAAAAJgC&#10;AABkcnMvZG93bnJldi54bWxQSwUGAAAAAAQABAD1AAAAkAMAAAAA&#10;" stroked="f" strokeweight="1pt">
                    <v:stroke miterlimit="4"/>
                  </v:rect>
                  <v:shapetype id="_x0000_t202" coordsize="21600,21600" o:spt="202" path="m,l,21600r21600,l21600,xe">
                    <v:stroke joinstyle="miter"/>
                    <v:path gradientshapeok="t" o:connecttype="rect"/>
                  </v:shapetype>
                  <v:shape id="Shape 1073741829" o:spid="_x0000_s1029" type="#_x0000_t202" style="position:absolute;width:14954;height:2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y8gA&#10;AADjAAAADwAAAGRycy9kb3ducmV2LnhtbERPS2sCMRC+F/ofwhR6q9ndio/VKKVF8NAetBU9Dpsx&#10;WbqZLJvU3f77piB4nO89y/XgGnGhLtSeFeSjDARx5XXNRsHX5+ZpBiJEZI2NZ1LwSwHWq/u7JZba&#10;97yjyz4akUI4lKjAxtiWUobKksMw8i1x4s6+cxjT2RmpO+xTuGtkkWUT6bDm1GCxpVdL1ff+xyl4&#10;M7k7MY77fivt0RSH6N43H0o9PgwvCxCRhngTX91bneZn0+fpOJ8Vc/j/KQEgV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4n/LyAAAAOMAAAAPAAAAAAAAAAAAAAAAAJgCAABk&#10;cnMvZG93bnJldi54bWxQSwUGAAAAAAQABAD1AAAAjQMAAAAA&#10;" filled="f" stroked="f" strokeweight="1pt">
                    <v:stroke miterlimit="4"/>
                    <v:textbox inset="1.27mm,1.27mm,1.27mm,1.27mm">
                      <w:txbxContent>
                        <w:p w:rsidR="006B0A91" w:rsidRDefault="006B0A91" w:rsidP="00E60552">
                          <w:pPr>
                            <w:spacing w:line="320" w:lineRule="exact"/>
                            <w:jc w:val="left"/>
                            <w:rPr>
                              <w:rFonts w:ascii="仿宋" w:hAnsi="仿宋" w:cs="仿宋"/>
                              <w:sz w:val="24"/>
                              <w:szCs w:val="24"/>
                              <w:lang w:val="zh-TW" w:eastAsia="zh-TW"/>
                            </w:rPr>
                          </w:pPr>
                          <w:r>
                            <w:rPr>
                              <w:rFonts w:ascii="仿宋" w:hAnsi="仿宋" w:cs="仿宋"/>
                              <w:sz w:val="24"/>
                              <w:szCs w:val="24"/>
                              <w:lang w:val="zh-TW" w:eastAsia="zh-TW"/>
                            </w:rPr>
                            <w:t>广告创意</w:t>
                          </w:r>
                        </w:p>
                        <w:p w:rsidR="006B0A91" w:rsidRDefault="006B0A91" w:rsidP="00E60552">
                          <w:pPr>
                            <w:spacing w:line="320" w:lineRule="exact"/>
                            <w:jc w:val="left"/>
                            <w:rPr>
                              <w:rFonts w:ascii="仿宋" w:hAnsi="仿宋" w:cs="仿宋"/>
                              <w:sz w:val="24"/>
                              <w:szCs w:val="24"/>
                              <w:lang w:val="zh-TW" w:eastAsia="zh-TW"/>
                            </w:rPr>
                          </w:pPr>
                          <w:r>
                            <w:rPr>
                              <w:rFonts w:ascii="仿宋" w:hAnsi="仿宋" w:cs="仿宋"/>
                              <w:sz w:val="24"/>
                              <w:szCs w:val="24"/>
                              <w:lang w:val="zh-TW" w:eastAsia="zh-TW"/>
                            </w:rPr>
                            <w:t>品牌名称</w:t>
                          </w:r>
                        </w:p>
                        <w:p w:rsidR="006B0A91" w:rsidRDefault="006B0A91" w:rsidP="00E60552">
                          <w:pPr>
                            <w:spacing w:line="320" w:lineRule="exact"/>
                            <w:jc w:val="left"/>
                            <w:rPr>
                              <w:rFonts w:ascii="仿宋" w:hAnsi="仿宋" w:cs="仿宋"/>
                              <w:sz w:val="24"/>
                              <w:szCs w:val="24"/>
                              <w:lang w:val="zh-TW" w:eastAsia="zh-TW"/>
                            </w:rPr>
                          </w:pPr>
                          <w:r>
                            <w:rPr>
                              <w:rFonts w:ascii="仿宋" w:hAnsi="仿宋" w:cs="仿宋"/>
                              <w:sz w:val="24"/>
                              <w:szCs w:val="24"/>
                              <w:lang w:val="zh-TW" w:eastAsia="zh-TW"/>
                            </w:rPr>
                            <w:t>普通法商标</w:t>
                          </w:r>
                        </w:p>
                        <w:p w:rsidR="006B0A91" w:rsidRDefault="006B0A91" w:rsidP="00E60552">
                          <w:pPr>
                            <w:spacing w:line="320" w:lineRule="exact"/>
                            <w:jc w:val="left"/>
                            <w:rPr>
                              <w:rFonts w:ascii="仿宋" w:hAnsi="仿宋" w:cs="仿宋"/>
                              <w:sz w:val="24"/>
                              <w:szCs w:val="24"/>
                              <w:lang w:val="zh-TW" w:eastAsia="zh-TW"/>
                            </w:rPr>
                          </w:pPr>
                          <w:r>
                            <w:rPr>
                              <w:rFonts w:ascii="仿宋" w:hAnsi="仿宋" w:cs="仿宋"/>
                              <w:sz w:val="24"/>
                              <w:szCs w:val="24"/>
                              <w:lang w:val="zh-TW" w:eastAsia="zh-TW"/>
                            </w:rPr>
                            <w:t>竞赛形式</w:t>
                          </w:r>
                        </w:p>
                        <w:p w:rsidR="006B0A91" w:rsidRDefault="006B0A91" w:rsidP="00E60552">
                          <w:pPr>
                            <w:spacing w:line="320" w:lineRule="exact"/>
                            <w:jc w:val="left"/>
                            <w:rPr>
                              <w:rFonts w:ascii="仿宋" w:hAnsi="仿宋" w:cs="仿宋"/>
                              <w:sz w:val="24"/>
                              <w:szCs w:val="24"/>
                              <w:lang w:val="zh-TW" w:eastAsia="zh-TW"/>
                            </w:rPr>
                          </w:pPr>
                          <w:r>
                            <w:rPr>
                              <w:rFonts w:ascii="仿宋" w:hAnsi="仿宋" w:cs="仿宋"/>
                              <w:sz w:val="24"/>
                              <w:szCs w:val="24"/>
                              <w:lang w:val="zh-TW" w:eastAsia="zh-TW"/>
                            </w:rPr>
                            <w:t>著作权</w:t>
                          </w:r>
                        </w:p>
                        <w:p w:rsidR="006B0A91" w:rsidRDefault="006B0A91" w:rsidP="00E60552">
                          <w:pPr>
                            <w:spacing w:line="320" w:lineRule="exact"/>
                            <w:jc w:val="left"/>
                            <w:rPr>
                              <w:rFonts w:ascii="仿宋" w:hAnsi="仿宋" w:cs="仿宋"/>
                              <w:sz w:val="24"/>
                              <w:szCs w:val="24"/>
                              <w:lang w:val="zh-TW" w:eastAsia="zh-TW"/>
                            </w:rPr>
                          </w:pPr>
                          <w:r>
                            <w:rPr>
                              <w:rFonts w:ascii="仿宋" w:hAnsi="仿宋" w:cs="仿宋"/>
                              <w:sz w:val="24"/>
                              <w:szCs w:val="24"/>
                              <w:lang w:val="zh-TW" w:eastAsia="zh-TW"/>
                            </w:rPr>
                            <w:t>公司名称和图案</w:t>
                          </w:r>
                        </w:p>
                        <w:p w:rsidR="006B0A91" w:rsidRDefault="006B0A91" w:rsidP="00E60552">
                          <w:pPr>
                            <w:spacing w:line="320" w:lineRule="exact"/>
                            <w:jc w:val="left"/>
                            <w:rPr>
                              <w:rFonts w:ascii="仿宋" w:hAnsi="仿宋" w:cs="仿宋"/>
                              <w:sz w:val="24"/>
                              <w:szCs w:val="24"/>
                              <w:lang w:val="zh-TW" w:eastAsia="zh-TW"/>
                            </w:rPr>
                          </w:pPr>
                          <w:r>
                            <w:rPr>
                              <w:rFonts w:ascii="仿宋" w:hAnsi="仿宋" w:cs="仿宋"/>
                              <w:sz w:val="24"/>
                              <w:szCs w:val="24"/>
                              <w:lang w:val="zh-TW" w:eastAsia="zh-TW"/>
                            </w:rPr>
                            <w:t>设计</w:t>
                          </w:r>
                        </w:p>
                        <w:p w:rsidR="006B0A91" w:rsidRDefault="006B0A91" w:rsidP="00E60552">
                          <w:pPr>
                            <w:spacing w:line="320" w:lineRule="exact"/>
                            <w:jc w:val="left"/>
                            <w:rPr>
                              <w:rFonts w:ascii="仿宋" w:hAnsi="仿宋" w:cs="仿宋"/>
                              <w:sz w:val="24"/>
                              <w:szCs w:val="24"/>
                              <w:lang w:val="zh-TW" w:eastAsia="zh-TW"/>
                            </w:rPr>
                          </w:pPr>
                          <w:r>
                            <w:rPr>
                              <w:rFonts w:ascii="仿宋" w:hAnsi="仿宋" w:cs="仿宋"/>
                              <w:sz w:val="24"/>
                              <w:szCs w:val="24"/>
                              <w:lang w:val="zh-TW" w:eastAsia="zh-TW"/>
                            </w:rPr>
                            <w:t>配方</w:t>
                          </w:r>
                        </w:p>
                        <w:p w:rsidR="006B0A91" w:rsidRDefault="006B0A91" w:rsidP="00E60552">
                          <w:pPr>
                            <w:spacing w:line="320" w:lineRule="exact"/>
                            <w:jc w:val="left"/>
                            <w:rPr>
                              <w:rFonts w:ascii="仿宋" w:hAnsi="仿宋" w:cs="仿宋"/>
                              <w:sz w:val="24"/>
                              <w:szCs w:val="24"/>
                              <w:lang w:val="zh-TW" w:eastAsia="zh-TW"/>
                            </w:rPr>
                          </w:pPr>
                          <w:r>
                            <w:rPr>
                              <w:rFonts w:ascii="仿宋" w:hAnsi="仿宋" w:cs="仿宋"/>
                              <w:sz w:val="24"/>
                              <w:szCs w:val="24"/>
                              <w:lang w:val="zh-TW" w:eastAsia="zh-TW"/>
                            </w:rPr>
                            <w:t>制图</w:t>
                          </w:r>
                        </w:p>
                        <w:p w:rsidR="006B0A91" w:rsidRDefault="006B0A91" w:rsidP="00E60552">
                          <w:pPr>
                            <w:spacing w:line="320" w:lineRule="exact"/>
                            <w:jc w:val="left"/>
                          </w:pPr>
                          <w:r>
                            <w:rPr>
                              <w:rFonts w:ascii="仿宋" w:hAnsi="仿宋" w:cs="仿宋"/>
                              <w:sz w:val="24"/>
                              <w:szCs w:val="24"/>
                              <w:lang w:val="zh-TW" w:eastAsia="zh-TW"/>
                            </w:rPr>
                            <w:t>广告词</w:t>
                          </w:r>
                        </w:p>
                      </w:txbxContent>
                    </v:textbox>
                  </v:shape>
                </v:group>
                <v:group id="文本框 15" o:spid="_x0000_s1030" style="position:absolute;left:19145;width:16669;height:21431" coordsize="16668,21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CKQ+5nIAAAA&#10;4wAAAA8AAAAAAAAAAAAAAAAAqgIAAGRycy9kb3ducmV2LnhtbFBLBQYAAAAABAAEAPoAAACfAwAA&#10;AAA=&#10;">
                  <v:rect id="Shape 1073741831" o:spid="_x0000_s1031" style="position:absolute;width:16668;height:21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tXAMcA&#10;AADjAAAADwAAAGRycy9kb3ducmV2LnhtbERPX0vDMBB/F/wO4QRfxCV10866bIgi7GEvrvsAR3Nr&#10;qs2lJFnXfXsjCD7e7/+tNpPrxUghdp41FDMFgrjxpuNWw6H+uF+CiAnZYO+ZNFwowmZ9fbXCyvgz&#10;f9K4T63IIRwr1GBTGiopY2PJYZz5gThzRx8cpnyGVpqA5xzuevmg1JN02HFusDjQm6Xme39yGsrw&#10;tXBJqfHyvN3V74+1He9Ok9a3N9PrC4hEU/oX/7m3Js9X5bxcFMt5Ab8/ZQD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LVwDHAAAA4wAAAA8AAAAAAAAAAAAAAAAAmAIAAGRy&#10;cy9kb3ducmV2LnhtbFBLBQYAAAAABAAEAPUAAACMAwAAAAA=&#10;" stroked="f" strokeweight="1pt">
                    <v:stroke miterlimit="4"/>
                  </v:rect>
                  <v:shape id="Shape 1073741832" o:spid="_x0000_s1032" type="#_x0000_t202" style="position:absolute;width:16668;height:21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97Z8cA&#10;AADjAAAADwAAAGRycy9kb3ducmV2LnhtbERPT2vCMBS/C/sO4Q1207RVVDqjjA3BwzzoNvT4aN6S&#10;sualNJntvr0RhB3f7/9bbQbXiAt1ofasIJ9kIIgrr2s2Cj4/tuMliBCRNTaeScEfBdisH0YrLLXv&#10;+UCXYzQihXAoUYGNsS2lDJUlh2HiW+LEffvOYUxnZ6TusE/hrpFFls2lw5pTg8WWXi1VP8dfp+DN&#10;5O7MOOv7nbQnU3xF977dK/X0OLw8g4g0xH/x3b3TaX62mC5m+XJawO2nBIB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fe2fHAAAA4wAAAA8AAAAAAAAAAAAAAAAAmAIAAGRy&#10;cy9kb3ducmV2LnhtbFBLBQYAAAAABAAEAPUAAACMAwAAAAA=&#10;" filled="f" stroked="f" strokeweight="1pt">
                    <v:stroke miterlimit="4"/>
                    <v:textbox inset="1.27mm,1.27mm,1.27mm,1.27mm">
                      <w:txbxContent>
                        <w:p w:rsidR="006B0A91" w:rsidRDefault="006B0A91" w:rsidP="00E60552">
                          <w:pPr>
                            <w:spacing w:line="320" w:lineRule="exact"/>
                            <w:rPr>
                              <w:rFonts w:ascii="仿宋" w:hAnsi="仿宋" w:cs="仿宋"/>
                              <w:sz w:val="24"/>
                              <w:szCs w:val="24"/>
                              <w:lang w:val="zh-TW" w:eastAsia="zh-TW"/>
                            </w:rPr>
                          </w:pPr>
                          <w:r>
                            <w:rPr>
                              <w:rFonts w:ascii="仿宋" w:hAnsi="仿宋" w:cs="仿宋"/>
                              <w:sz w:val="24"/>
                              <w:szCs w:val="24"/>
                              <w:lang w:val="zh-TW" w:eastAsia="zh-TW"/>
                            </w:rPr>
                            <w:t>标签和包装设计</w:t>
                          </w:r>
                        </w:p>
                        <w:p w:rsidR="006B0A91" w:rsidRDefault="006B0A91" w:rsidP="00E60552">
                          <w:pPr>
                            <w:spacing w:line="320" w:lineRule="exact"/>
                            <w:rPr>
                              <w:rFonts w:ascii="仿宋" w:hAnsi="仿宋" w:cs="仿宋"/>
                              <w:sz w:val="24"/>
                              <w:szCs w:val="24"/>
                              <w:lang w:val="zh-TW" w:eastAsia="zh-TW"/>
                            </w:rPr>
                          </w:pPr>
                          <w:r>
                            <w:rPr>
                              <w:rFonts w:ascii="仿宋" w:hAnsi="仿宋" w:cs="仿宋"/>
                              <w:sz w:val="24"/>
                              <w:szCs w:val="24"/>
                              <w:lang w:val="zh-TW" w:eastAsia="zh-TW"/>
                            </w:rPr>
                            <w:t>营销策略</w:t>
                          </w:r>
                        </w:p>
                        <w:p w:rsidR="006B0A91" w:rsidRDefault="006B0A91" w:rsidP="00E60552">
                          <w:pPr>
                            <w:spacing w:line="320" w:lineRule="exact"/>
                            <w:rPr>
                              <w:rFonts w:ascii="仿宋" w:hAnsi="仿宋" w:cs="仿宋"/>
                              <w:sz w:val="24"/>
                              <w:szCs w:val="24"/>
                              <w:lang w:val="zh-TW" w:eastAsia="zh-TW"/>
                            </w:rPr>
                          </w:pPr>
                          <w:r>
                            <w:rPr>
                              <w:rFonts w:ascii="仿宋" w:hAnsi="仿宋" w:cs="仿宋"/>
                              <w:sz w:val="24"/>
                              <w:szCs w:val="24"/>
                              <w:lang w:val="zh-TW" w:eastAsia="zh-TW"/>
                            </w:rPr>
                            <w:t>包装</w:t>
                          </w:r>
                        </w:p>
                        <w:p w:rsidR="006B0A91" w:rsidRDefault="006B0A91" w:rsidP="00E60552">
                          <w:pPr>
                            <w:spacing w:line="320" w:lineRule="exact"/>
                            <w:rPr>
                              <w:rFonts w:ascii="仿宋" w:hAnsi="仿宋" w:cs="仿宋"/>
                              <w:sz w:val="24"/>
                              <w:szCs w:val="24"/>
                              <w:lang w:val="zh-TW" w:eastAsia="zh-TW"/>
                            </w:rPr>
                          </w:pPr>
                          <w:r>
                            <w:rPr>
                              <w:rFonts w:ascii="仿宋" w:hAnsi="仿宋" w:cs="仿宋"/>
                              <w:sz w:val="24"/>
                              <w:szCs w:val="24"/>
                              <w:lang w:val="zh-TW" w:eastAsia="zh-TW"/>
                            </w:rPr>
                            <w:t>产品售后保证</w:t>
                          </w:r>
                        </w:p>
                        <w:p w:rsidR="006B0A91" w:rsidRDefault="006B0A91" w:rsidP="00E60552">
                          <w:pPr>
                            <w:spacing w:line="320" w:lineRule="exact"/>
                            <w:rPr>
                              <w:rFonts w:ascii="仿宋" w:hAnsi="仿宋" w:cs="仿宋"/>
                              <w:sz w:val="24"/>
                              <w:szCs w:val="24"/>
                              <w:lang w:val="zh-TW" w:eastAsia="zh-TW"/>
                            </w:rPr>
                          </w:pPr>
                          <w:r>
                            <w:rPr>
                              <w:rFonts w:ascii="仿宋" w:hAnsi="仿宋" w:cs="仿宋"/>
                              <w:sz w:val="24"/>
                              <w:szCs w:val="24"/>
                              <w:lang w:val="zh-TW" w:eastAsia="zh-TW"/>
                            </w:rPr>
                            <w:t>促销创意</w:t>
                          </w:r>
                        </w:p>
                        <w:p w:rsidR="006B0A91" w:rsidRDefault="006B0A91" w:rsidP="00E60552">
                          <w:pPr>
                            <w:spacing w:line="320" w:lineRule="exact"/>
                            <w:rPr>
                              <w:rFonts w:ascii="仿宋" w:hAnsi="仿宋" w:cs="仿宋"/>
                              <w:sz w:val="24"/>
                              <w:szCs w:val="24"/>
                              <w:lang w:val="zh-TW" w:eastAsia="zh-TW"/>
                            </w:rPr>
                          </w:pPr>
                          <w:r>
                            <w:rPr>
                              <w:rFonts w:ascii="仿宋" w:hAnsi="仿宋" w:cs="仿宋"/>
                              <w:sz w:val="24"/>
                              <w:szCs w:val="24"/>
                              <w:lang w:val="zh-TW" w:eastAsia="zh-TW"/>
                            </w:rPr>
                            <w:t>社会大众关系</w:t>
                          </w:r>
                        </w:p>
                        <w:p w:rsidR="006B0A91" w:rsidRDefault="006B0A91" w:rsidP="00E60552">
                          <w:pPr>
                            <w:spacing w:line="320" w:lineRule="exact"/>
                            <w:rPr>
                              <w:rFonts w:ascii="仿宋" w:hAnsi="仿宋" w:cs="仿宋"/>
                              <w:sz w:val="24"/>
                              <w:szCs w:val="24"/>
                              <w:lang w:val="zh-TW" w:eastAsia="zh-TW"/>
                            </w:rPr>
                          </w:pPr>
                          <w:r>
                            <w:rPr>
                              <w:rFonts w:ascii="仿宋" w:hAnsi="仿宋" w:cs="仿宋"/>
                              <w:sz w:val="24"/>
                              <w:szCs w:val="24"/>
                              <w:lang w:val="zh-TW" w:eastAsia="zh-TW"/>
                            </w:rPr>
                            <w:t>注册商标</w:t>
                          </w:r>
                        </w:p>
                        <w:p w:rsidR="006B0A91" w:rsidRDefault="006B0A91" w:rsidP="00E60552">
                          <w:pPr>
                            <w:spacing w:line="320" w:lineRule="exact"/>
                            <w:rPr>
                              <w:rFonts w:ascii="仿宋" w:hAnsi="仿宋" w:cs="仿宋"/>
                              <w:sz w:val="24"/>
                              <w:szCs w:val="24"/>
                              <w:lang w:val="zh-TW" w:eastAsia="zh-TW"/>
                            </w:rPr>
                          </w:pPr>
                          <w:r>
                            <w:rPr>
                              <w:rFonts w:ascii="仿宋" w:hAnsi="仿宋" w:cs="仿宋"/>
                              <w:sz w:val="24"/>
                              <w:szCs w:val="24"/>
                              <w:lang w:val="zh-TW" w:eastAsia="zh-TW"/>
                            </w:rPr>
                            <w:t>第二层意义商标权</w:t>
                          </w:r>
                        </w:p>
                        <w:p w:rsidR="006B0A91" w:rsidRDefault="006B0A91" w:rsidP="00E60552">
                          <w:pPr>
                            <w:spacing w:line="320" w:lineRule="exact"/>
                            <w:rPr>
                              <w:rFonts w:ascii="仿宋" w:hAnsi="仿宋" w:cs="仿宋"/>
                              <w:sz w:val="24"/>
                              <w:szCs w:val="24"/>
                              <w:lang w:val="zh-TW" w:eastAsia="zh-TW"/>
                            </w:rPr>
                          </w:pPr>
                          <w:r>
                            <w:rPr>
                              <w:rFonts w:ascii="仿宋" w:hAnsi="仿宋" w:cs="仿宋"/>
                              <w:sz w:val="24"/>
                              <w:szCs w:val="24"/>
                              <w:lang w:val="zh-TW" w:eastAsia="zh-TW"/>
                            </w:rPr>
                            <w:t>服务标志</w:t>
                          </w:r>
                        </w:p>
                        <w:p w:rsidR="006B0A91" w:rsidRDefault="006B0A91" w:rsidP="00E60552">
                          <w:pPr>
                            <w:spacing w:line="320" w:lineRule="exact"/>
                          </w:pPr>
                          <w:r>
                            <w:rPr>
                              <w:rFonts w:ascii="仿宋" w:hAnsi="仿宋" w:cs="仿宋"/>
                              <w:sz w:val="24"/>
                              <w:szCs w:val="24"/>
                              <w:lang w:val="zh-TW" w:eastAsia="zh-TW"/>
                            </w:rPr>
                            <w:t>商业包装</w:t>
                          </w:r>
                        </w:p>
                      </w:txbxContent>
                    </v:textbox>
                  </v:shape>
                </v:group>
                <w10:wrap anchory="line"/>
              </v:group>
            </w:pict>
          </mc:Fallback>
        </mc:AlternateContent>
      </w:r>
    </w:p>
    <w:p w:rsidR="006B0A91" w:rsidRDefault="006B0A91" w:rsidP="006B0A91">
      <w:pPr>
        <w:spacing w:line="360" w:lineRule="auto"/>
        <w:ind w:left="482" w:firstLine="482"/>
        <w:rPr>
          <w:rFonts w:ascii="宋体" w:eastAsia="宋体" w:hAnsi="宋体" w:cs="宋体"/>
          <w:b/>
          <w:bCs/>
          <w:sz w:val="24"/>
          <w:szCs w:val="24"/>
        </w:rPr>
      </w:pPr>
    </w:p>
    <w:p w:rsidR="006B0A91" w:rsidRDefault="006B0A91" w:rsidP="006B0A91">
      <w:pPr>
        <w:spacing w:line="360" w:lineRule="auto"/>
        <w:ind w:left="482" w:firstLine="480"/>
        <w:rPr>
          <w:rFonts w:ascii="宋体" w:eastAsia="宋体" w:hAnsi="宋体" w:cs="宋体"/>
          <w:sz w:val="24"/>
          <w:szCs w:val="24"/>
        </w:rPr>
      </w:pPr>
    </w:p>
    <w:p w:rsidR="00E60552" w:rsidRDefault="00E60552" w:rsidP="00006532">
      <w:pPr>
        <w:spacing w:line="560" w:lineRule="exact"/>
        <w:ind w:firstLineChars="200" w:firstLine="632"/>
        <w:rPr>
          <w:rFonts w:ascii="仿宋" w:hAnsi="仿宋" w:cs="宋体" w:hint="eastAsia"/>
          <w:szCs w:val="32"/>
          <w:lang w:val="zh-TW"/>
        </w:rPr>
      </w:pPr>
    </w:p>
    <w:p w:rsidR="006B0A91" w:rsidRPr="006B0A91" w:rsidRDefault="006B0A91" w:rsidP="00006532">
      <w:pPr>
        <w:spacing w:line="560" w:lineRule="exact"/>
        <w:ind w:firstLineChars="200" w:firstLine="632"/>
        <w:rPr>
          <w:rFonts w:ascii="仿宋" w:hAnsi="仿宋" w:cs="宋体"/>
          <w:szCs w:val="32"/>
          <w:lang w:val="zh-TW" w:eastAsia="zh-TW"/>
        </w:rPr>
      </w:pPr>
      <w:r w:rsidRPr="006B0A91">
        <w:rPr>
          <w:rFonts w:ascii="仿宋" w:hAnsi="仿宋" w:cs="宋体"/>
          <w:szCs w:val="32"/>
          <w:lang w:val="zh-TW" w:eastAsia="zh-TW"/>
        </w:rPr>
        <w:lastRenderedPageBreak/>
        <w:t>品牌作为贡献资产，可以通过对以下四个问题的答案中决定一个品牌是否具有稳定的收益和可被衡量的市场价值：</w:t>
      </w:r>
    </w:p>
    <w:p w:rsidR="006B0A91" w:rsidRPr="006B0A91" w:rsidRDefault="006B0A91" w:rsidP="00006532">
      <w:pPr>
        <w:spacing w:line="560" w:lineRule="exact"/>
        <w:ind w:firstLineChars="200" w:firstLine="632"/>
        <w:rPr>
          <w:rFonts w:ascii="仿宋" w:hAnsi="仿宋" w:cs="宋体"/>
          <w:szCs w:val="32"/>
        </w:rPr>
      </w:pPr>
      <w:r w:rsidRPr="006B0A91">
        <w:rPr>
          <w:rFonts w:ascii="仿宋" w:hAnsi="仿宋" w:cs="宋体"/>
          <w:szCs w:val="32"/>
        </w:rPr>
        <w:t>1.</w:t>
      </w:r>
      <w:r w:rsidRPr="006B0A91">
        <w:rPr>
          <w:rFonts w:ascii="仿宋" w:hAnsi="仿宋" w:cs="宋体"/>
          <w:szCs w:val="32"/>
          <w:lang w:val="zh-TW" w:eastAsia="zh-TW"/>
        </w:rPr>
        <w:t>品牌商标和相关的无形资产是否可以被清楚的辨认？这些资产的所有人是谁？这些资产是否可以不出售企业本体，而合法地转移所有权？</w:t>
      </w:r>
    </w:p>
    <w:p w:rsidR="006B0A91" w:rsidRPr="006B0A91" w:rsidRDefault="006B0A91" w:rsidP="00006532">
      <w:pPr>
        <w:spacing w:line="560" w:lineRule="exact"/>
        <w:ind w:firstLineChars="200" w:firstLine="632"/>
        <w:rPr>
          <w:rFonts w:ascii="仿宋" w:hAnsi="仿宋" w:cs="宋体"/>
          <w:szCs w:val="32"/>
        </w:rPr>
      </w:pPr>
      <w:r w:rsidRPr="006B0A91">
        <w:rPr>
          <w:rFonts w:ascii="仿宋" w:hAnsi="仿宋" w:cs="宋体"/>
          <w:szCs w:val="32"/>
        </w:rPr>
        <w:t>2.</w:t>
      </w:r>
      <w:r w:rsidRPr="006B0A91">
        <w:rPr>
          <w:rFonts w:ascii="仿宋" w:hAnsi="仿宋" w:cs="宋体"/>
          <w:szCs w:val="32"/>
          <w:lang w:val="zh-TW" w:eastAsia="zh-TW"/>
        </w:rPr>
        <w:t>商标是否可以清楚地让顾客区分产品或服务？品牌是在识别性、形象、隐含的产品内容，还是在其它的流行概念上可辨别？</w:t>
      </w:r>
    </w:p>
    <w:p w:rsidR="006B0A91" w:rsidRPr="006B0A91" w:rsidRDefault="006B0A91" w:rsidP="00006532">
      <w:pPr>
        <w:spacing w:line="560" w:lineRule="exact"/>
        <w:ind w:firstLineChars="200" w:firstLine="632"/>
        <w:rPr>
          <w:rFonts w:ascii="仿宋" w:hAnsi="仿宋" w:cs="宋体"/>
          <w:szCs w:val="32"/>
        </w:rPr>
      </w:pPr>
      <w:r w:rsidRPr="006B0A91">
        <w:rPr>
          <w:rFonts w:ascii="仿宋" w:hAnsi="仿宋" w:cs="宋体"/>
          <w:szCs w:val="32"/>
        </w:rPr>
        <w:t>3.</w:t>
      </w:r>
      <w:r w:rsidRPr="006B0A91">
        <w:rPr>
          <w:rFonts w:ascii="仿宋" w:hAnsi="仿宋" w:cs="宋体"/>
          <w:szCs w:val="32"/>
          <w:lang w:val="zh-TW" w:eastAsia="zh-TW"/>
        </w:rPr>
        <w:t>商标（品牌）对其他人有用处吗？除了现有的所有权人及使用者外，谁对这个商标或品牌感兴趣？</w:t>
      </w:r>
    </w:p>
    <w:p w:rsidR="006B0A91" w:rsidRPr="006B0A91" w:rsidRDefault="006B0A91" w:rsidP="00006532">
      <w:pPr>
        <w:spacing w:line="560" w:lineRule="exact"/>
        <w:ind w:firstLineChars="200" w:firstLine="632"/>
        <w:rPr>
          <w:rFonts w:ascii="仿宋" w:hAnsi="仿宋" w:cs="宋体"/>
          <w:szCs w:val="32"/>
        </w:rPr>
      </w:pPr>
      <w:r w:rsidRPr="006B0A91">
        <w:rPr>
          <w:rFonts w:ascii="仿宋" w:hAnsi="仿宋" w:cs="宋体"/>
          <w:szCs w:val="32"/>
        </w:rPr>
        <w:t>4.</w:t>
      </w:r>
      <w:r w:rsidRPr="006B0A91">
        <w:rPr>
          <w:rFonts w:ascii="仿宋" w:hAnsi="仿宋" w:cs="宋体"/>
          <w:szCs w:val="32"/>
          <w:lang w:val="zh-TW" w:eastAsia="zh-TW"/>
        </w:rPr>
        <w:t>品牌的产品是否可以卖得比较高的价钱？是否足以支付额外的促销品牌相关成本？ 是否有足够的报酬，使得七天的利益者或被授权者可以透过使用、承租、 租赁或购买而赚到钱？</w:t>
      </w:r>
    </w:p>
    <w:p w:rsidR="006B0A91" w:rsidRPr="006B0A91" w:rsidRDefault="006B0A91" w:rsidP="00006532">
      <w:pPr>
        <w:spacing w:line="560" w:lineRule="exact"/>
        <w:ind w:firstLineChars="200" w:firstLine="632"/>
        <w:rPr>
          <w:rFonts w:ascii="仿宋" w:hAnsi="仿宋" w:cs="宋体"/>
          <w:szCs w:val="32"/>
          <w:lang w:val="zh-TW" w:eastAsia="zh-TW"/>
        </w:rPr>
      </w:pPr>
      <w:r w:rsidRPr="006B0A91">
        <w:rPr>
          <w:rFonts w:ascii="仿宋" w:hAnsi="仿宋" w:cs="宋体"/>
          <w:szCs w:val="32"/>
          <w:lang w:val="zh-TW" w:eastAsia="zh-TW"/>
        </w:rPr>
        <w:t>如果上述的答案都是肯定的，品牌则有价值。一个具有代表的例子就是可口可乐，其品牌价值确实是通过上述的四个问题确定的：</w:t>
      </w:r>
    </w:p>
    <w:p w:rsidR="006B0A91" w:rsidRPr="006B0A91" w:rsidRDefault="006B0A91" w:rsidP="00006532">
      <w:pPr>
        <w:spacing w:line="560" w:lineRule="exact"/>
        <w:ind w:firstLineChars="200" w:firstLine="632"/>
        <w:rPr>
          <w:rFonts w:ascii="仿宋" w:hAnsi="仿宋" w:cs="宋体"/>
          <w:szCs w:val="32"/>
        </w:rPr>
      </w:pPr>
      <w:r w:rsidRPr="006B0A91">
        <w:rPr>
          <w:rFonts w:ascii="仿宋" w:hAnsi="仿宋" w:cs="宋体"/>
          <w:szCs w:val="32"/>
        </w:rPr>
        <w:t>1.</w:t>
      </w:r>
      <w:r w:rsidRPr="006B0A91">
        <w:rPr>
          <w:rFonts w:ascii="仿宋" w:hAnsi="仿宋" w:cs="宋体"/>
          <w:szCs w:val="32"/>
          <w:lang w:val="zh-TW" w:eastAsia="zh-TW"/>
        </w:rPr>
        <w:t>可口可乐的名字和图案，是红的底色，配合不同的曲线，像是消除疲劳并将时间暂停下来，是很快速且容易被消费者辨认的。</w:t>
      </w:r>
    </w:p>
    <w:p w:rsidR="006B0A91" w:rsidRPr="006B0A91" w:rsidRDefault="006B0A91" w:rsidP="00006532">
      <w:pPr>
        <w:spacing w:line="560" w:lineRule="exact"/>
        <w:ind w:firstLineChars="200" w:firstLine="632"/>
        <w:rPr>
          <w:rFonts w:ascii="仿宋" w:hAnsi="仿宋" w:cs="宋体"/>
          <w:szCs w:val="32"/>
        </w:rPr>
      </w:pPr>
      <w:r w:rsidRPr="006B0A91">
        <w:rPr>
          <w:rFonts w:ascii="仿宋" w:hAnsi="仿宋" w:cs="宋体"/>
          <w:szCs w:val="32"/>
        </w:rPr>
        <w:t>2.</w:t>
      </w:r>
      <w:r w:rsidRPr="006B0A91">
        <w:rPr>
          <w:rFonts w:ascii="仿宋" w:hAnsi="仿宋" w:cs="宋体"/>
          <w:szCs w:val="32"/>
          <w:lang w:val="zh-TW" w:eastAsia="zh-TW"/>
        </w:rPr>
        <w:t>可口可乐在全球各地登记注册商标，他们也可能对任何地方指定或授权。</w:t>
      </w:r>
    </w:p>
    <w:p w:rsidR="006B0A91" w:rsidRPr="006B0A91" w:rsidRDefault="006B0A91" w:rsidP="00006532">
      <w:pPr>
        <w:spacing w:line="560" w:lineRule="exact"/>
        <w:ind w:firstLineChars="200" w:firstLine="632"/>
        <w:rPr>
          <w:rFonts w:ascii="仿宋" w:hAnsi="仿宋" w:cs="宋体"/>
          <w:szCs w:val="32"/>
        </w:rPr>
      </w:pPr>
      <w:r w:rsidRPr="006B0A91">
        <w:rPr>
          <w:rFonts w:ascii="仿宋" w:hAnsi="仿宋" w:cs="宋体"/>
          <w:szCs w:val="32"/>
        </w:rPr>
        <w:t>3.</w:t>
      </w:r>
      <w:r w:rsidRPr="006B0A91">
        <w:rPr>
          <w:rFonts w:ascii="仿宋" w:hAnsi="仿宋" w:cs="宋体"/>
          <w:szCs w:val="32"/>
          <w:lang w:val="zh-TW" w:eastAsia="zh-TW"/>
        </w:rPr>
        <w:t>可口可乐的名称和标识使它们与</w:t>
      </w:r>
      <w:r w:rsidRPr="006B0A91">
        <w:rPr>
          <w:rFonts w:ascii="仿宋" w:hAnsi="仿宋" w:cs="宋体"/>
          <w:szCs w:val="32"/>
        </w:rPr>
        <w:t>“</w:t>
      </w:r>
      <w:r w:rsidRPr="006B0A91">
        <w:rPr>
          <w:rFonts w:ascii="仿宋" w:hAnsi="仿宋" w:cs="宋体"/>
          <w:szCs w:val="32"/>
          <w:lang w:val="zh-TW" w:eastAsia="zh-TW"/>
        </w:rPr>
        <w:t>百事可乐</w:t>
      </w:r>
      <w:r w:rsidRPr="006B0A91">
        <w:rPr>
          <w:rFonts w:ascii="仿宋" w:hAnsi="仿宋" w:cs="宋体"/>
          <w:szCs w:val="32"/>
        </w:rPr>
        <w:t>”</w:t>
      </w:r>
      <w:r w:rsidRPr="006B0A91">
        <w:rPr>
          <w:rFonts w:ascii="仿宋" w:hAnsi="仿宋" w:cs="宋体"/>
          <w:szCs w:val="32"/>
          <w:lang w:val="zh-TW" w:eastAsia="zh-TW"/>
        </w:rPr>
        <w:t>或</w:t>
      </w:r>
      <w:r w:rsidRPr="006B0A91">
        <w:rPr>
          <w:rFonts w:ascii="仿宋" w:hAnsi="仿宋" w:cs="宋体"/>
          <w:szCs w:val="32"/>
        </w:rPr>
        <w:t>“</w:t>
      </w:r>
      <w:r w:rsidRPr="006B0A91">
        <w:rPr>
          <w:rFonts w:ascii="仿宋" w:hAnsi="仿宋" w:cs="宋体"/>
          <w:szCs w:val="32"/>
          <w:lang w:val="zh-TW" w:eastAsia="zh-TW"/>
        </w:rPr>
        <w:t>皇家可乐</w:t>
      </w:r>
      <w:r w:rsidRPr="006B0A91">
        <w:rPr>
          <w:rFonts w:ascii="仿宋" w:hAnsi="仿宋" w:cs="宋体"/>
          <w:szCs w:val="32"/>
        </w:rPr>
        <w:t>”</w:t>
      </w:r>
      <w:r w:rsidRPr="006B0A91">
        <w:rPr>
          <w:rFonts w:ascii="仿宋" w:hAnsi="仿宋" w:cs="宋体"/>
          <w:szCs w:val="32"/>
          <w:lang w:val="zh-TW" w:eastAsia="zh-TW"/>
        </w:rPr>
        <w:t>等类似产品区别开来，不会被顾客所混淆。</w:t>
      </w:r>
    </w:p>
    <w:p w:rsidR="006B0A91" w:rsidRPr="006B0A91" w:rsidRDefault="006B0A91" w:rsidP="00006532">
      <w:pPr>
        <w:spacing w:line="560" w:lineRule="exact"/>
        <w:ind w:firstLineChars="200" w:firstLine="632"/>
        <w:rPr>
          <w:rFonts w:ascii="仿宋" w:hAnsi="仿宋" w:cs="宋体"/>
          <w:szCs w:val="32"/>
        </w:rPr>
      </w:pPr>
      <w:r w:rsidRPr="006B0A91">
        <w:rPr>
          <w:rFonts w:ascii="仿宋" w:hAnsi="仿宋" w:cs="宋体"/>
          <w:szCs w:val="32"/>
        </w:rPr>
        <w:lastRenderedPageBreak/>
        <w:t>4.</w:t>
      </w:r>
      <w:r w:rsidRPr="006B0A91">
        <w:rPr>
          <w:rFonts w:ascii="仿宋" w:hAnsi="仿宋" w:cs="宋体"/>
          <w:szCs w:val="32"/>
          <w:lang w:val="zh-TW" w:eastAsia="zh-TW"/>
        </w:rPr>
        <w:t>许多经营商或被授权者，都有明显的意愿来使用这个品牌、商标、图案或营销相关的无形资产。</w:t>
      </w:r>
    </w:p>
    <w:p w:rsidR="006B0A91" w:rsidRPr="006B0A91" w:rsidRDefault="006B0A91" w:rsidP="00006532">
      <w:pPr>
        <w:spacing w:line="560" w:lineRule="exact"/>
        <w:ind w:firstLineChars="200" w:firstLine="632"/>
        <w:rPr>
          <w:rFonts w:ascii="仿宋" w:hAnsi="仿宋" w:cs="宋体"/>
          <w:szCs w:val="32"/>
        </w:rPr>
      </w:pPr>
      <w:r w:rsidRPr="006B0A91">
        <w:rPr>
          <w:rFonts w:ascii="仿宋" w:hAnsi="仿宋" w:cs="宋体"/>
          <w:szCs w:val="32"/>
        </w:rPr>
        <w:t>5.</w:t>
      </w:r>
      <w:r w:rsidRPr="006B0A91">
        <w:rPr>
          <w:rFonts w:ascii="仿宋" w:hAnsi="仿宋" w:cs="宋体"/>
          <w:szCs w:val="32"/>
          <w:lang w:val="zh-TW" w:eastAsia="zh-TW"/>
        </w:rPr>
        <w:t>多年来，许多团体渴望透过支付持续的费用来使用</w:t>
      </w:r>
      <w:r w:rsidRPr="006B0A91">
        <w:rPr>
          <w:rFonts w:ascii="仿宋" w:hAnsi="仿宋" w:cs="宋体"/>
          <w:szCs w:val="32"/>
        </w:rPr>
        <w:t>“</w:t>
      </w:r>
      <w:r w:rsidRPr="006B0A91">
        <w:rPr>
          <w:rFonts w:ascii="仿宋" w:hAnsi="仿宋" w:cs="宋体"/>
          <w:szCs w:val="32"/>
          <w:lang w:val="zh-TW" w:eastAsia="zh-TW"/>
        </w:rPr>
        <w:t>可口可乐</w:t>
      </w:r>
      <w:r w:rsidRPr="006B0A91">
        <w:rPr>
          <w:rFonts w:ascii="仿宋" w:hAnsi="仿宋" w:cs="宋体"/>
          <w:szCs w:val="32"/>
        </w:rPr>
        <w:t xml:space="preserve">” </w:t>
      </w:r>
      <w:r w:rsidRPr="006B0A91">
        <w:rPr>
          <w:rFonts w:ascii="仿宋" w:hAnsi="仿宋" w:cs="宋体"/>
          <w:szCs w:val="32"/>
          <w:lang w:val="zh-TW" w:eastAsia="zh-TW"/>
        </w:rPr>
        <w:t>的品牌名称或商标权。</w:t>
      </w:r>
    </w:p>
    <w:p w:rsidR="006B0A91" w:rsidRPr="006B0A91" w:rsidRDefault="006B0A91" w:rsidP="00006532">
      <w:pPr>
        <w:spacing w:line="560" w:lineRule="exact"/>
        <w:ind w:firstLineChars="200" w:firstLine="632"/>
        <w:rPr>
          <w:rFonts w:ascii="仿宋" w:hAnsi="仿宋" w:cs="宋体"/>
          <w:szCs w:val="32"/>
          <w:lang w:val="zh-TW" w:eastAsia="zh-TW"/>
        </w:rPr>
      </w:pPr>
      <w:r w:rsidRPr="006B0A91">
        <w:rPr>
          <w:rFonts w:ascii="仿宋" w:hAnsi="仿宋" w:cs="宋体"/>
          <w:szCs w:val="32"/>
          <w:lang w:val="zh-TW" w:eastAsia="zh-TW"/>
        </w:rPr>
        <w:t>不同的企业，对他们自家的品牌寿命和稳定获利之期望有所不同，为了要建立相关数据，评估人员应该从多方面去看，例如：商标权使用的广度、独特性、法令条件及保护，和品牌的寿命。在大多数的案例中，品牌的寿命应该被视为不确定。</w:t>
      </w:r>
    </w:p>
    <w:p w:rsidR="006B0A91" w:rsidRPr="006B0A91" w:rsidRDefault="006B0A91" w:rsidP="00006532">
      <w:pPr>
        <w:spacing w:line="560" w:lineRule="exact"/>
        <w:ind w:firstLineChars="200" w:firstLine="634"/>
        <w:rPr>
          <w:rFonts w:ascii="仿宋" w:hAnsi="仿宋" w:cs="宋体"/>
          <w:b/>
          <w:bCs/>
          <w:szCs w:val="32"/>
        </w:rPr>
      </w:pPr>
      <w:r w:rsidRPr="006B0A91">
        <w:rPr>
          <w:rFonts w:ascii="仿宋" w:hAnsi="仿宋" w:cs="宋体"/>
          <w:b/>
          <w:bCs/>
          <w:szCs w:val="32"/>
        </w:rPr>
        <w:t xml:space="preserve">Part5 </w:t>
      </w:r>
      <w:r w:rsidRPr="006B0A91">
        <w:rPr>
          <w:rFonts w:ascii="仿宋" w:hAnsi="仿宋" w:cs="宋体"/>
          <w:b/>
          <w:bCs/>
          <w:szCs w:val="32"/>
          <w:lang w:val="zh-TW" w:eastAsia="zh-TW"/>
        </w:rPr>
        <w:t>许可费节省法在品牌价值评估中的应用概述</w:t>
      </w:r>
    </w:p>
    <w:p w:rsidR="006B0A91" w:rsidRPr="006B0A91" w:rsidRDefault="006B0A91" w:rsidP="00006532">
      <w:pPr>
        <w:spacing w:line="560" w:lineRule="exact"/>
        <w:ind w:firstLineChars="200" w:firstLine="632"/>
        <w:rPr>
          <w:rFonts w:ascii="仿宋" w:hAnsi="仿宋" w:cs="宋体"/>
          <w:szCs w:val="32"/>
        </w:rPr>
      </w:pPr>
      <w:r w:rsidRPr="006B0A91">
        <w:rPr>
          <w:rFonts w:ascii="仿宋" w:hAnsi="仿宋" w:cs="宋体"/>
          <w:szCs w:val="32"/>
          <w:lang w:val="zh-TW" w:eastAsia="zh-TW"/>
        </w:rPr>
        <w:t>国际会计师准则委员会（</w:t>
      </w:r>
      <w:r w:rsidRPr="006B0A91">
        <w:rPr>
          <w:rFonts w:ascii="仿宋" w:hAnsi="仿宋" w:cs="宋体"/>
          <w:szCs w:val="32"/>
        </w:rPr>
        <w:t>IASB</w:t>
      </w:r>
      <w:r w:rsidRPr="006B0A91">
        <w:rPr>
          <w:rFonts w:ascii="仿宋" w:hAnsi="仿宋" w:cs="宋体"/>
          <w:szCs w:val="32"/>
          <w:lang w:val="zh-TW" w:eastAsia="zh-TW"/>
        </w:rPr>
        <w:t>）建议尽可能采用市场法来确定公允价值。由于大多数无形资产并不是被出售，而是进行许可授权，类似授权有可参照的市场信息。在这一前提下，许可费节约法就可用加以运用。当然，它同时也具备收益法的特征。如果可用获得这样的信息，评估人员就可用利用</w:t>
      </w:r>
      <w:r w:rsidRPr="006B0A91">
        <w:rPr>
          <w:rFonts w:ascii="仿宋" w:hAnsi="仿宋" w:cs="宋体"/>
          <w:szCs w:val="32"/>
        </w:rPr>
        <w:t>DCF</w:t>
      </w:r>
      <w:r w:rsidRPr="006B0A91">
        <w:rPr>
          <w:rFonts w:ascii="仿宋" w:hAnsi="仿宋" w:cs="宋体"/>
          <w:szCs w:val="32"/>
          <w:lang w:val="zh-TW" w:eastAsia="zh-TW"/>
        </w:rPr>
        <w:t>模型，来计算使用费节约的金额，纵使在样本数量不是很多的情况下也可以参考。</w:t>
      </w:r>
    </w:p>
    <w:p w:rsidR="006B0A91" w:rsidRPr="006B0A91" w:rsidRDefault="006B0A91" w:rsidP="00006532">
      <w:pPr>
        <w:spacing w:line="560" w:lineRule="exact"/>
        <w:ind w:firstLineChars="200" w:firstLine="632"/>
        <w:rPr>
          <w:rFonts w:ascii="仿宋" w:hAnsi="仿宋" w:cs="宋体"/>
          <w:szCs w:val="32"/>
          <w:lang w:val="zh-TW" w:eastAsia="zh-TW"/>
        </w:rPr>
      </w:pPr>
      <w:r w:rsidRPr="006B0A91">
        <w:rPr>
          <w:rFonts w:ascii="仿宋" w:hAnsi="仿宋" w:cs="宋体"/>
          <w:szCs w:val="32"/>
          <w:lang w:val="zh-TW" w:eastAsia="zh-TW"/>
        </w:rPr>
        <w:t>用许可费节约法的概念，不是让企业去拥有这个品牌，而是用租的方式。如果许可授权的交易是公平的，那么许可费比率就可以应用在一些相似的案例中。当许可费比率决定后，就可用决定这一部分的现金流量，透过适当的折现率、寿命及年增长率，其净现值就可计算出来。</w:t>
      </w:r>
    </w:p>
    <w:p w:rsidR="006B0A91" w:rsidRPr="006B0A91" w:rsidRDefault="006B0A91" w:rsidP="00006532">
      <w:pPr>
        <w:spacing w:line="560" w:lineRule="exact"/>
        <w:ind w:firstLineChars="200" w:firstLine="632"/>
        <w:rPr>
          <w:rFonts w:ascii="仿宋" w:hAnsi="仿宋" w:cs="宋体"/>
          <w:szCs w:val="32"/>
          <w:lang w:val="zh-TW" w:eastAsia="zh-TW"/>
        </w:rPr>
      </w:pPr>
      <w:r w:rsidRPr="006B0A91">
        <w:rPr>
          <w:rFonts w:ascii="仿宋" w:hAnsi="仿宋" w:cs="宋体"/>
          <w:szCs w:val="32"/>
          <w:lang w:val="zh-TW" w:eastAsia="zh-TW"/>
        </w:rPr>
        <w:t>为计算品牌或商标的市场基础公允价值，该方法有以下八个要素：</w:t>
      </w:r>
    </w:p>
    <w:p w:rsidR="006B0A91" w:rsidRPr="006B0A91" w:rsidRDefault="00006532" w:rsidP="00006532">
      <w:pPr>
        <w:spacing w:line="560" w:lineRule="exact"/>
        <w:ind w:firstLineChars="200" w:firstLine="632"/>
        <w:rPr>
          <w:rFonts w:ascii="仿宋" w:hAnsi="仿宋" w:cs="宋体"/>
          <w:szCs w:val="32"/>
        </w:rPr>
      </w:pPr>
      <w:r>
        <w:rPr>
          <w:rFonts w:ascii="仿宋" w:hAnsi="仿宋" w:cs="宋体"/>
          <w:szCs w:val="32"/>
        </w:rPr>
        <w:lastRenderedPageBreak/>
        <w:t>1.</w:t>
      </w:r>
      <w:r w:rsidR="006B0A91" w:rsidRPr="006B0A91">
        <w:rPr>
          <w:rFonts w:ascii="仿宋" w:hAnsi="仿宋" w:cs="宋体"/>
          <w:szCs w:val="32"/>
          <w:lang w:val="zh-TW" w:eastAsia="zh-TW"/>
        </w:rPr>
        <w:t>辨认可供比较的许可授权交易的特许费比率，特许费可以在较大范围内选择。</w:t>
      </w:r>
    </w:p>
    <w:p w:rsidR="006B0A91" w:rsidRPr="006B0A91" w:rsidRDefault="00006532" w:rsidP="00006532">
      <w:pPr>
        <w:spacing w:line="560" w:lineRule="exact"/>
        <w:ind w:firstLineChars="200" w:firstLine="632"/>
        <w:rPr>
          <w:rFonts w:ascii="仿宋" w:hAnsi="仿宋" w:cs="宋体"/>
          <w:szCs w:val="32"/>
        </w:rPr>
      </w:pPr>
      <w:r>
        <w:rPr>
          <w:rFonts w:ascii="仿宋" w:hAnsi="仿宋" w:cs="宋体"/>
          <w:szCs w:val="32"/>
        </w:rPr>
        <w:t>2.</w:t>
      </w:r>
      <w:r w:rsidR="006B0A91" w:rsidRPr="006B0A91">
        <w:rPr>
          <w:rFonts w:ascii="仿宋" w:hAnsi="仿宋" w:cs="宋体"/>
          <w:szCs w:val="32"/>
          <w:lang w:val="zh-TW" w:eastAsia="zh-TW"/>
        </w:rPr>
        <w:t>利用相似商标来分析品牌强度。</w:t>
      </w:r>
    </w:p>
    <w:p w:rsidR="006B0A91" w:rsidRPr="006B0A91" w:rsidRDefault="00006532" w:rsidP="00006532">
      <w:pPr>
        <w:spacing w:line="560" w:lineRule="exact"/>
        <w:ind w:firstLineChars="200" w:firstLine="632"/>
        <w:rPr>
          <w:rFonts w:ascii="仿宋" w:hAnsi="仿宋" w:cs="宋体"/>
          <w:szCs w:val="32"/>
        </w:rPr>
      </w:pPr>
      <w:r>
        <w:rPr>
          <w:rFonts w:ascii="仿宋" w:hAnsi="仿宋" w:cs="宋体"/>
          <w:szCs w:val="32"/>
        </w:rPr>
        <w:t>3.</w:t>
      </w:r>
      <w:r w:rsidR="006B0A91" w:rsidRPr="006B0A91">
        <w:rPr>
          <w:rFonts w:ascii="仿宋" w:hAnsi="仿宋" w:cs="宋体"/>
          <w:szCs w:val="32"/>
          <w:lang w:val="zh-TW" w:eastAsia="zh-TW"/>
        </w:rPr>
        <w:t>决定品牌的扩张和扩展可能性。</w:t>
      </w:r>
    </w:p>
    <w:p w:rsidR="006B0A91" w:rsidRPr="006B0A91" w:rsidRDefault="00006532" w:rsidP="00006532">
      <w:pPr>
        <w:spacing w:line="560" w:lineRule="exact"/>
        <w:ind w:firstLineChars="200" w:firstLine="632"/>
        <w:rPr>
          <w:rFonts w:ascii="仿宋" w:hAnsi="仿宋" w:cs="宋体"/>
          <w:szCs w:val="32"/>
        </w:rPr>
      </w:pPr>
      <w:r>
        <w:rPr>
          <w:rFonts w:ascii="仿宋" w:hAnsi="仿宋" w:cs="宋体"/>
          <w:szCs w:val="32"/>
        </w:rPr>
        <w:t>4.</w:t>
      </w:r>
      <w:r w:rsidR="006B0A91" w:rsidRPr="006B0A91">
        <w:rPr>
          <w:rFonts w:ascii="仿宋" w:hAnsi="仿宋" w:cs="宋体"/>
          <w:szCs w:val="32"/>
          <w:lang w:val="zh-TW" w:eastAsia="zh-TW"/>
        </w:rPr>
        <w:t>使用优势分析和潜在扩张因素在一比率区中间选择特定的品牌特许费比率。</w:t>
      </w:r>
    </w:p>
    <w:p w:rsidR="006B0A91" w:rsidRPr="006B0A91" w:rsidRDefault="00006532" w:rsidP="00006532">
      <w:pPr>
        <w:spacing w:line="560" w:lineRule="exact"/>
        <w:ind w:firstLineChars="200" w:firstLine="632"/>
        <w:rPr>
          <w:rFonts w:ascii="仿宋" w:hAnsi="仿宋" w:cs="宋体"/>
          <w:szCs w:val="32"/>
        </w:rPr>
      </w:pPr>
      <w:r>
        <w:rPr>
          <w:rFonts w:ascii="仿宋" w:hAnsi="仿宋" w:cs="宋体"/>
          <w:szCs w:val="32"/>
        </w:rPr>
        <w:t>5.</w:t>
      </w:r>
      <w:r w:rsidR="006B0A91" w:rsidRPr="006B0A91">
        <w:rPr>
          <w:rFonts w:ascii="仿宋" w:hAnsi="仿宋" w:cs="宋体"/>
          <w:szCs w:val="32"/>
          <w:lang w:val="zh-TW" w:eastAsia="zh-TW"/>
        </w:rPr>
        <w:t>估计剩余耐用年限。 如果有无法确定耐用年限，建议采用</w:t>
      </w:r>
      <w:r w:rsidR="006B0A91" w:rsidRPr="006B0A91">
        <w:rPr>
          <w:rFonts w:ascii="仿宋" w:hAnsi="仿宋" w:cs="宋体"/>
          <w:szCs w:val="32"/>
        </w:rPr>
        <w:t>25</w:t>
      </w:r>
      <w:r w:rsidR="006B0A91" w:rsidRPr="006B0A91">
        <w:rPr>
          <w:rFonts w:ascii="仿宋" w:hAnsi="仿宋" w:cs="宋体"/>
          <w:szCs w:val="32"/>
          <w:lang w:val="zh-TW" w:eastAsia="zh-TW"/>
        </w:rPr>
        <w:t>年</w:t>
      </w:r>
      <w:r w:rsidR="006B0A91" w:rsidRPr="006B0A91">
        <w:rPr>
          <w:rFonts w:ascii="仿宋" w:hAnsi="仿宋" w:cs="宋体"/>
          <w:szCs w:val="32"/>
        </w:rPr>
        <w:t xml:space="preserve">; </w:t>
      </w:r>
      <w:r w:rsidR="006B0A91" w:rsidRPr="006B0A91">
        <w:rPr>
          <w:rFonts w:ascii="仿宋" w:hAnsi="仿宋" w:cs="宋体"/>
          <w:szCs w:val="32"/>
          <w:lang w:val="zh-TW" w:eastAsia="zh-TW"/>
        </w:rPr>
        <w:t>如果这个品牌强度不足，则可能下降到</w:t>
      </w:r>
      <w:r w:rsidR="006B0A91" w:rsidRPr="006B0A91">
        <w:rPr>
          <w:rFonts w:ascii="仿宋" w:hAnsi="仿宋" w:cs="宋体"/>
          <w:szCs w:val="32"/>
        </w:rPr>
        <w:t>10</w:t>
      </w:r>
      <w:r w:rsidR="006B0A91" w:rsidRPr="006B0A91">
        <w:rPr>
          <w:rFonts w:ascii="仿宋" w:hAnsi="仿宋" w:cs="宋体"/>
          <w:szCs w:val="32"/>
          <w:lang w:val="zh-TW" w:eastAsia="zh-TW"/>
        </w:rPr>
        <w:t>年或</w:t>
      </w:r>
      <w:r w:rsidR="006B0A91" w:rsidRPr="006B0A91">
        <w:rPr>
          <w:rFonts w:ascii="仿宋" w:hAnsi="仿宋" w:cs="宋体"/>
          <w:szCs w:val="32"/>
        </w:rPr>
        <w:t>15</w:t>
      </w:r>
      <w:r w:rsidR="006B0A91" w:rsidRPr="006B0A91">
        <w:rPr>
          <w:rFonts w:ascii="仿宋" w:hAnsi="仿宋" w:cs="宋体"/>
          <w:szCs w:val="32"/>
          <w:lang w:val="zh-TW" w:eastAsia="zh-TW"/>
        </w:rPr>
        <w:t>年，最低可能只有</w:t>
      </w:r>
      <w:r w:rsidR="006B0A91" w:rsidRPr="006B0A91">
        <w:rPr>
          <w:rFonts w:ascii="仿宋" w:hAnsi="仿宋" w:cs="宋体"/>
          <w:szCs w:val="32"/>
        </w:rPr>
        <w:t>5</w:t>
      </w:r>
      <w:r w:rsidR="006B0A91" w:rsidRPr="006B0A91">
        <w:rPr>
          <w:rFonts w:ascii="仿宋" w:hAnsi="仿宋" w:cs="宋体"/>
          <w:szCs w:val="32"/>
          <w:lang w:val="zh-TW" w:eastAsia="zh-TW"/>
        </w:rPr>
        <w:t>年。</w:t>
      </w:r>
    </w:p>
    <w:p w:rsidR="006B0A91" w:rsidRPr="006B0A91" w:rsidRDefault="00006532" w:rsidP="00006532">
      <w:pPr>
        <w:spacing w:line="560" w:lineRule="exact"/>
        <w:ind w:firstLineChars="200" w:firstLine="632"/>
        <w:rPr>
          <w:rFonts w:ascii="仿宋" w:hAnsi="仿宋" w:cs="宋体"/>
          <w:szCs w:val="32"/>
        </w:rPr>
      </w:pPr>
      <w:r>
        <w:rPr>
          <w:rFonts w:ascii="仿宋" w:hAnsi="仿宋" w:cs="宋体"/>
          <w:szCs w:val="32"/>
        </w:rPr>
        <w:t>6.</w:t>
      </w:r>
      <w:r w:rsidR="006B0A91" w:rsidRPr="006B0A91">
        <w:rPr>
          <w:rFonts w:ascii="仿宋" w:hAnsi="仿宋" w:cs="宋体"/>
          <w:szCs w:val="32"/>
          <w:lang w:val="zh-TW" w:eastAsia="zh-TW"/>
        </w:rPr>
        <w:t>估计剩余使用年限内的年增长率，通常有两个阶段，一个是管理阶层对几年的预期，其后为产业平均增长率。</w:t>
      </w:r>
    </w:p>
    <w:p w:rsidR="006B0A91" w:rsidRPr="006B0A91" w:rsidRDefault="00006532" w:rsidP="00006532">
      <w:pPr>
        <w:spacing w:line="560" w:lineRule="exact"/>
        <w:ind w:firstLineChars="200" w:firstLine="632"/>
        <w:rPr>
          <w:rFonts w:ascii="仿宋" w:hAnsi="仿宋" w:cs="宋体"/>
          <w:szCs w:val="32"/>
        </w:rPr>
      </w:pPr>
      <w:r>
        <w:rPr>
          <w:rFonts w:ascii="仿宋" w:hAnsi="仿宋" w:cs="宋体"/>
          <w:szCs w:val="32"/>
        </w:rPr>
        <w:t>7.</w:t>
      </w:r>
      <w:r w:rsidR="006B0A91" w:rsidRPr="006B0A91">
        <w:rPr>
          <w:rFonts w:ascii="仿宋" w:hAnsi="仿宋" w:cs="宋体"/>
          <w:szCs w:val="32"/>
          <w:lang w:val="zh-TW" w:eastAsia="zh-TW"/>
        </w:rPr>
        <w:t>从获利中扣除所得税。</w:t>
      </w:r>
    </w:p>
    <w:p w:rsidR="006B0A91" w:rsidRPr="006B0A91" w:rsidRDefault="006B0A91" w:rsidP="00006532">
      <w:pPr>
        <w:spacing w:line="560" w:lineRule="exact"/>
        <w:ind w:firstLineChars="200" w:firstLine="632"/>
        <w:rPr>
          <w:rFonts w:ascii="仿宋" w:hAnsi="仿宋" w:cs="宋体"/>
          <w:szCs w:val="32"/>
        </w:rPr>
      </w:pPr>
      <w:r w:rsidRPr="006B0A91">
        <w:rPr>
          <w:rFonts w:ascii="仿宋" w:hAnsi="仿宋" w:cs="宋体"/>
          <w:szCs w:val="32"/>
        </w:rPr>
        <w:t>8.</w:t>
      </w:r>
      <w:r w:rsidRPr="006B0A91">
        <w:rPr>
          <w:rFonts w:ascii="仿宋" w:hAnsi="仿宋" w:cs="宋体"/>
          <w:szCs w:val="32"/>
          <w:lang w:val="zh-TW" w:eastAsia="zh-TW"/>
        </w:rPr>
        <w:t>选择合适的折现率，通常是权益成本加上某一比例的风险调整因子。</w:t>
      </w:r>
    </w:p>
    <w:p w:rsidR="006B0A91" w:rsidRPr="006B0A91" w:rsidRDefault="006B0A91" w:rsidP="00006532">
      <w:pPr>
        <w:spacing w:line="560" w:lineRule="exact"/>
        <w:ind w:firstLineChars="200" w:firstLine="634"/>
        <w:rPr>
          <w:rFonts w:ascii="仿宋" w:hAnsi="仿宋" w:cs="宋体"/>
          <w:b/>
          <w:bCs/>
          <w:szCs w:val="32"/>
        </w:rPr>
      </w:pPr>
      <w:r w:rsidRPr="006B0A91">
        <w:rPr>
          <w:rFonts w:ascii="仿宋" w:hAnsi="仿宋" w:cs="宋体"/>
          <w:b/>
          <w:bCs/>
          <w:szCs w:val="32"/>
        </w:rPr>
        <w:t xml:space="preserve">Part6 </w:t>
      </w:r>
      <w:r w:rsidRPr="006B0A91">
        <w:rPr>
          <w:rFonts w:ascii="仿宋" w:hAnsi="仿宋" w:cs="宋体"/>
          <w:b/>
          <w:bCs/>
          <w:szCs w:val="32"/>
          <w:lang w:val="zh-TW" w:eastAsia="zh-TW"/>
        </w:rPr>
        <w:t>许可费节省法具体应用案例</w:t>
      </w:r>
      <w:r w:rsidRPr="006B0A91">
        <w:rPr>
          <w:rFonts w:ascii="仿宋" w:hAnsi="仿宋" w:cs="宋体"/>
          <w:b/>
          <w:bCs/>
          <w:szCs w:val="32"/>
        </w:rPr>
        <w:t>-</w:t>
      </w:r>
      <w:r w:rsidRPr="006B0A91">
        <w:rPr>
          <w:rFonts w:ascii="仿宋" w:hAnsi="仿宋" w:cs="宋体"/>
          <w:b/>
          <w:bCs/>
          <w:szCs w:val="32"/>
          <w:lang w:val="zh-TW" w:eastAsia="zh-TW"/>
        </w:rPr>
        <w:t>某冰淇淋企业品牌价值评估</w:t>
      </w:r>
    </w:p>
    <w:p w:rsidR="006B0A91" w:rsidRPr="006B0A91" w:rsidRDefault="006B0A91" w:rsidP="006B0A91">
      <w:pPr>
        <w:pStyle w:val="a7"/>
        <w:widowControl w:val="0"/>
        <w:numPr>
          <w:ilvl w:val="0"/>
          <w:numId w:val="4"/>
        </w:numPr>
        <w:pBdr>
          <w:top w:val="nil"/>
          <w:left w:val="nil"/>
          <w:bottom w:val="nil"/>
          <w:right w:val="nil"/>
          <w:between w:val="nil"/>
          <w:bar w:val="nil"/>
        </w:pBdr>
        <w:spacing w:after="0" w:line="560" w:lineRule="exact"/>
        <w:contextualSpacing w:val="0"/>
        <w:jc w:val="both"/>
        <w:rPr>
          <w:rFonts w:ascii="仿宋" w:eastAsia="仿宋" w:hAnsi="仿宋" w:cs="宋体"/>
          <w:sz w:val="32"/>
          <w:szCs w:val="32"/>
          <w:lang w:val="zh-TW" w:eastAsia="zh-TW"/>
        </w:rPr>
      </w:pPr>
      <w:r w:rsidRPr="006B0A91">
        <w:rPr>
          <w:rFonts w:ascii="仿宋" w:eastAsia="仿宋" w:hAnsi="仿宋" w:cs="宋体"/>
          <w:sz w:val="32"/>
          <w:szCs w:val="32"/>
          <w:lang w:val="zh-TW" w:eastAsia="zh-TW"/>
        </w:rPr>
        <w:t>可供比较的交易信息</w:t>
      </w:r>
    </w:p>
    <w:p w:rsidR="006B0A91" w:rsidRDefault="006B0A91" w:rsidP="00006532">
      <w:pPr>
        <w:spacing w:line="560" w:lineRule="exact"/>
        <w:ind w:firstLineChars="200" w:firstLine="632"/>
        <w:rPr>
          <w:rFonts w:ascii="仿宋" w:hAnsi="仿宋" w:cs="宋体"/>
          <w:szCs w:val="32"/>
          <w:lang w:val="zh-TW"/>
        </w:rPr>
      </w:pPr>
      <w:r w:rsidRPr="006B0A91">
        <w:rPr>
          <w:rFonts w:ascii="仿宋" w:hAnsi="仿宋" w:cs="宋体"/>
          <w:szCs w:val="32"/>
          <w:lang w:val="zh-TW" w:eastAsia="zh-TW"/>
        </w:rPr>
        <w:t>第一步虽困难但很重要。辨别相似品牌强度及市场条件的可比较的交易品牌或商标。有用的数据可能来自于公开信息或非公开数据，也可能来自交易、产业协会或市场研究公司。在美国，一些有用的信息来源如下：</w:t>
      </w:r>
    </w:p>
    <w:p w:rsidR="00006532" w:rsidRPr="006B0A91" w:rsidRDefault="00006532" w:rsidP="00006532">
      <w:pPr>
        <w:spacing w:line="560" w:lineRule="exact"/>
        <w:ind w:firstLineChars="200" w:firstLine="632"/>
        <w:rPr>
          <w:rFonts w:ascii="仿宋" w:hAnsi="仿宋" w:cs="宋体"/>
          <w:szCs w:val="32"/>
          <w:lang w:val="zh-TW"/>
        </w:rPr>
      </w:pPr>
    </w:p>
    <w:p w:rsidR="006B0A91" w:rsidRPr="00006532" w:rsidRDefault="006B0A91" w:rsidP="006B0A91">
      <w:pPr>
        <w:pStyle w:val="a7"/>
        <w:widowControl w:val="0"/>
        <w:numPr>
          <w:ilvl w:val="0"/>
          <w:numId w:val="6"/>
        </w:numPr>
        <w:pBdr>
          <w:top w:val="nil"/>
          <w:left w:val="nil"/>
          <w:bottom w:val="nil"/>
          <w:right w:val="nil"/>
          <w:between w:val="nil"/>
          <w:bar w:val="nil"/>
        </w:pBdr>
        <w:spacing w:line="360" w:lineRule="auto"/>
        <w:contextualSpacing w:val="0"/>
        <w:jc w:val="both"/>
        <w:rPr>
          <w:rFonts w:asciiTheme="minorHAnsi" w:eastAsia="仿宋" w:hAnsiTheme="minorHAnsi" w:cstheme="minorHAnsi"/>
          <w:sz w:val="28"/>
          <w:szCs w:val="28"/>
        </w:rPr>
      </w:pPr>
      <w:r w:rsidRPr="00006532">
        <w:rPr>
          <w:rFonts w:asciiTheme="minorHAnsi" w:hAnsiTheme="minorHAnsi" w:cstheme="minorHAnsi"/>
          <w:noProof/>
          <w:sz w:val="28"/>
          <w:szCs w:val="28"/>
          <w:lang w:val="en-US"/>
        </w:rPr>
        <w:lastRenderedPageBreak/>
        <mc:AlternateContent>
          <mc:Choice Requires="wps">
            <w:drawing>
              <wp:anchor distT="0" distB="0" distL="0" distR="0" simplePos="0" relativeHeight="251658240" behindDoc="0" locked="0" layoutInCell="1" allowOverlap="1" wp14:anchorId="5467D3DE" wp14:editId="2E37C03E">
                <wp:simplePos x="0" y="0"/>
                <wp:positionH relativeFrom="column">
                  <wp:posOffset>2371725</wp:posOffset>
                </wp:positionH>
                <wp:positionV relativeFrom="line">
                  <wp:posOffset>45085</wp:posOffset>
                </wp:positionV>
                <wp:extent cx="2466975" cy="1114425"/>
                <wp:effectExtent l="0" t="0" r="9525" b="9525"/>
                <wp:wrapNone/>
                <wp:docPr id="1073741835" name="文本框 1073741835" descr="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6975" cy="1114425"/>
                        </a:xfrm>
                        <a:prstGeom prst="rect">
                          <a:avLst/>
                        </a:prstGeom>
                        <a:solidFill>
                          <a:srgbClr val="FFFFFF"/>
                        </a:solidFill>
                        <a:ln w="12700" cap="flat">
                          <a:noFill/>
                          <a:miter lim="400000"/>
                        </a:ln>
                        <a:effectLst/>
                      </wps:spPr>
                      <wps:txbx>
                        <w:txbxContent>
                          <w:p w:rsidR="006B0A91" w:rsidRDefault="006B0A91" w:rsidP="006B0A91">
                            <w:pPr>
                              <w:numPr>
                                <w:ilvl w:val="0"/>
                                <w:numId w:val="7"/>
                              </w:numPr>
                              <w:pBdr>
                                <w:top w:val="nil"/>
                                <w:left w:val="nil"/>
                                <w:bottom w:val="nil"/>
                                <w:right w:val="nil"/>
                                <w:between w:val="nil"/>
                                <w:bar w:val="nil"/>
                              </w:pBdr>
                              <w:spacing w:after="160" w:line="259" w:lineRule="auto"/>
                            </w:pPr>
                            <w:r>
                              <w:t>RoyaltySource.com</w:t>
                            </w:r>
                          </w:p>
                          <w:p w:rsidR="006B0A91" w:rsidRDefault="006B0A91" w:rsidP="006B0A91">
                            <w:pPr>
                              <w:numPr>
                                <w:ilvl w:val="0"/>
                                <w:numId w:val="7"/>
                              </w:numPr>
                              <w:pBdr>
                                <w:top w:val="nil"/>
                                <w:left w:val="nil"/>
                                <w:bottom w:val="nil"/>
                                <w:right w:val="nil"/>
                                <w:between w:val="nil"/>
                                <w:bar w:val="nil"/>
                              </w:pBdr>
                              <w:spacing w:after="160" w:line="259" w:lineRule="auto"/>
                            </w:pPr>
                            <w:r>
                              <w:t>RoyaltyStat.com</w:t>
                            </w:r>
                          </w:p>
                          <w:p w:rsidR="006B0A91" w:rsidRDefault="006B0A91" w:rsidP="006B0A91">
                            <w:pPr>
                              <w:numPr>
                                <w:ilvl w:val="0"/>
                                <w:numId w:val="7"/>
                              </w:numPr>
                              <w:pBdr>
                                <w:top w:val="nil"/>
                                <w:left w:val="nil"/>
                                <w:bottom w:val="nil"/>
                                <w:right w:val="nil"/>
                                <w:between w:val="nil"/>
                                <w:bar w:val="nil"/>
                              </w:pBdr>
                              <w:spacing w:after="160" w:line="259" w:lineRule="auto"/>
                            </w:pPr>
                            <w:r>
                              <w:t>Royaltyrange.com</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id="文本框 1073741835" o:spid="_x0000_s1033" type="#_x0000_t202" alt="说明: 文本框 16" style="position:absolute;left:0;text-align:left;margin-left:186.75pt;margin-top:3.55pt;width:194.25pt;height:87.7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" stroked="f" strokeweight="1pt">
                <v:stroke miterlimit="4"/>
                <v:path arrowok="t"/>
                <v:textbox inset="1.27mm,1.27mm,1.27mm,1.27mm">
                  <w:txbxContent>
                    <w:p w:rsidR="006B0A91" w:rsidRDefault="006B0A91" w:rsidP="006B0A91">
                      <w:pPr>
                        <w:numPr>
                          <w:ilvl w:val="0"/>
                          <w:numId w:val="7"/>
                        </w:numPr>
                        <w:pBdr>
                          <w:top w:val="nil"/>
                          <w:left w:val="nil"/>
                          <w:bottom w:val="nil"/>
                          <w:right w:val="nil"/>
                          <w:between w:val="nil"/>
                          <w:bar w:val="nil"/>
                        </w:pBdr>
                        <w:spacing w:after="160" w:line="259" w:lineRule="auto"/>
                      </w:pPr>
                      <w:r>
                        <w:t>RoyaltySource.com</w:t>
                      </w:r>
                    </w:p>
                    <w:p w:rsidR="006B0A91" w:rsidRDefault="006B0A91" w:rsidP="006B0A91">
                      <w:pPr>
                        <w:numPr>
                          <w:ilvl w:val="0"/>
                          <w:numId w:val="7"/>
                        </w:numPr>
                        <w:pBdr>
                          <w:top w:val="nil"/>
                          <w:left w:val="nil"/>
                          <w:bottom w:val="nil"/>
                          <w:right w:val="nil"/>
                          <w:between w:val="nil"/>
                          <w:bar w:val="nil"/>
                        </w:pBdr>
                        <w:spacing w:after="160" w:line="259" w:lineRule="auto"/>
                      </w:pPr>
                      <w:r>
                        <w:t>RoyaltyStat.com</w:t>
                      </w:r>
                    </w:p>
                    <w:p w:rsidR="006B0A91" w:rsidRDefault="006B0A91" w:rsidP="006B0A91">
                      <w:pPr>
                        <w:numPr>
                          <w:ilvl w:val="0"/>
                          <w:numId w:val="7"/>
                        </w:numPr>
                        <w:pBdr>
                          <w:top w:val="nil"/>
                          <w:left w:val="nil"/>
                          <w:bottom w:val="nil"/>
                          <w:right w:val="nil"/>
                          <w:between w:val="nil"/>
                          <w:bar w:val="nil"/>
                        </w:pBdr>
                        <w:spacing w:after="160" w:line="259" w:lineRule="auto"/>
                      </w:pPr>
                      <w:r>
                        <w:t>Royaltyrange.com</w:t>
                      </w:r>
                    </w:p>
                  </w:txbxContent>
                </v:textbox>
                <w10:wrap anchory="line"/>
              </v:shape>
            </w:pict>
          </mc:Fallback>
        </mc:AlternateContent>
      </w:r>
      <w:r w:rsidRPr="00006532">
        <w:rPr>
          <w:rFonts w:asciiTheme="minorHAnsi" w:eastAsia="仿宋" w:hAnsiTheme="minorHAnsi" w:cstheme="minorHAnsi"/>
          <w:sz w:val="28"/>
          <w:szCs w:val="28"/>
        </w:rPr>
        <w:t>Markables.net</w:t>
      </w:r>
    </w:p>
    <w:p w:rsidR="006B0A91" w:rsidRPr="00006532" w:rsidRDefault="006B0A91" w:rsidP="006B0A91">
      <w:pPr>
        <w:pStyle w:val="a7"/>
        <w:widowControl w:val="0"/>
        <w:numPr>
          <w:ilvl w:val="0"/>
          <w:numId w:val="6"/>
        </w:numPr>
        <w:pBdr>
          <w:top w:val="nil"/>
          <w:left w:val="nil"/>
          <w:bottom w:val="nil"/>
          <w:right w:val="nil"/>
          <w:between w:val="nil"/>
          <w:bar w:val="nil"/>
        </w:pBdr>
        <w:spacing w:line="360" w:lineRule="auto"/>
        <w:contextualSpacing w:val="0"/>
        <w:jc w:val="both"/>
        <w:rPr>
          <w:rFonts w:asciiTheme="minorHAnsi" w:eastAsia="仿宋" w:hAnsiTheme="minorHAnsi" w:cstheme="minorHAnsi"/>
          <w:sz w:val="28"/>
          <w:szCs w:val="28"/>
        </w:rPr>
      </w:pPr>
      <w:r w:rsidRPr="00006532">
        <w:rPr>
          <w:rFonts w:asciiTheme="minorHAnsi" w:eastAsia="仿宋" w:hAnsiTheme="minorHAnsi" w:cstheme="minorHAnsi"/>
          <w:sz w:val="28"/>
          <w:szCs w:val="28"/>
        </w:rPr>
        <w:t>BVResources.com</w:t>
      </w:r>
    </w:p>
    <w:p w:rsidR="006B0A91" w:rsidRPr="00006532" w:rsidRDefault="006B0A91" w:rsidP="006B0A91">
      <w:pPr>
        <w:pStyle w:val="a7"/>
        <w:widowControl w:val="0"/>
        <w:numPr>
          <w:ilvl w:val="0"/>
          <w:numId w:val="6"/>
        </w:numPr>
        <w:pBdr>
          <w:top w:val="nil"/>
          <w:left w:val="nil"/>
          <w:bottom w:val="nil"/>
          <w:right w:val="nil"/>
          <w:between w:val="nil"/>
          <w:bar w:val="nil"/>
        </w:pBdr>
        <w:spacing w:line="360" w:lineRule="auto"/>
        <w:contextualSpacing w:val="0"/>
        <w:jc w:val="both"/>
        <w:rPr>
          <w:rFonts w:asciiTheme="minorHAnsi" w:eastAsia="仿宋" w:hAnsiTheme="minorHAnsi" w:cstheme="minorHAnsi"/>
          <w:sz w:val="28"/>
          <w:szCs w:val="28"/>
        </w:rPr>
      </w:pPr>
      <w:r w:rsidRPr="00006532">
        <w:rPr>
          <w:rFonts w:asciiTheme="minorHAnsi" w:eastAsia="仿宋" w:hAnsiTheme="minorHAnsi" w:cstheme="minorHAnsi"/>
          <w:sz w:val="28"/>
          <w:szCs w:val="28"/>
        </w:rPr>
        <w:t>KtMine.com</w:t>
      </w:r>
    </w:p>
    <w:p w:rsidR="006B0A91" w:rsidRPr="006B0A91" w:rsidRDefault="006B0A91" w:rsidP="006B0A91">
      <w:pPr>
        <w:spacing w:line="560" w:lineRule="exact"/>
        <w:ind w:firstLine="425"/>
        <w:rPr>
          <w:rFonts w:ascii="仿宋" w:hAnsi="仿宋" w:cs="宋体"/>
          <w:szCs w:val="32"/>
          <w:lang w:val="zh-TW" w:eastAsia="zh-TW"/>
        </w:rPr>
      </w:pPr>
      <w:r w:rsidRPr="006B0A91">
        <w:rPr>
          <w:rFonts w:ascii="仿宋" w:hAnsi="仿宋" w:cs="宋体"/>
          <w:szCs w:val="32"/>
          <w:lang w:val="zh-TW" w:eastAsia="zh-TW"/>
        </w:rPr>
        <w:t>其有用的项目包括：不同品牌的销售、国内或国外市场上同特许费比率、相似名称的管理或合约支付费用、可模拟品牌的广告支出及公开发行公司致股东报告书中有关购买品牌或商标的信息。</w:t>
      </w:r>
    </w:p>
    <w:p w:rsidR="006B0A91" w:rsidRPr="006B0A91" w:rsidRDefault="006B0A91" w:rsidP="006B0A91">
      <w:pPr>
        <w:spacing w:line="560" w:lineRule="exact"/>
        <w:ind w:firstLine="425"/>
        <w:rPr>
          <w:rFonts w:ascii="仿宋" w:hAnsi="仿宋" w:cs="宋体"/>
          <w:szCs w:val="32"/>
        </w:rPr>
      </w:pPr>
      <w:r w:rsidRPr="006B0A91">
        <w:rPr>
          <w:rFonts w:ascii="仿宋" w:hAnsi="仿宋" w:cs="宋体"/>
          <w:szCs w:val="32"/>
        </w:rPr>
        <w:t xml:space="preserve">Weston Anson of </w:t>
      </w:r>
      <w:proofErr w:type="spellStart"/>
      <w:r w:rsidRPr="006B0A91">
        <w:rPr>
          <w:rFonts w:ascii="仿宋" w:hAnsi="仿宋" w:cs="宋体"/>
          <w:szCs w:val="32"/>
        </w:rPr>
        <w:t>Consor</w:t>
      </w:r>
      <w:proofErr w:type="spellEnd"/>
      <w:r w:rsidRPr="006B0A91">
        <w:rPr>
          <w:rFonts w:ascii="仿宋" w:hAnsi="仿宋" w:cs="宋体"/>
          <w:szCs w:val="32"/>
        </w:rPr>
        <w:t xml:space="preserve"> </w:t>
      </w:r>
      <w:r w:rsidRPr="006B0A91">
        <w:rPr>
          <w:rFonts w:ascii="仿宋" w:hAnsi="仿宋" w:cs="宋体"/>
          <w:szCs w:val="32"/>
          <w:lang w:val="zh-TW" w:eastAsia="zh-TW"/>
        </w:rPr>
        <w:t>是一家在美国加州的品牌顾问公司，恰当的形容选取可比公司如同科学炼金术。因为没有完全相同的两个品牌可供比较，虽然有一些品牌是相似的。以下是几个基本原则：</w:t>
      </w:r>
    </w:p>
    <w:p w:rsidR="006B0A91" w:rsidRPr="006B0A91" w:rsidRDefault="006B0A91" w:rsidP="006B0A91">
      <w:pPr>
        <w:pStyle w:val="a7"/>
        <w:widowControl w:val="0"/>
        <w:numPr>
          <w:ilvl w:val="0"/>
          <w:numId w:val="9"/>
        </w:numPr>
        <w:pBdr>
          <w:top w:val="nil"/>
          <w:left w:val="nil"/>
          <w:bottom w:val="nil"/>
          <w:right w:val="nil"/>
          <w:between w:val="nil"/>
          <w:bar w:val="nil"/>
        </w:pBdr>
        <w:spacing w:after="0" w:line="560" w:lineRule="exact"/>
        <w:ind w:left="426"/>
        <w:contextualSpacing w:val="0"/>
        <w:jc w:val="both"/>
        <w:rPr>
          <w:rFonts w:ascii="仿宋" w:eastAsia="仿宋" w:hAnsi="仿宋" w:cs="宋体"/>
          <w:sz w:val="32"/>
          <w:szCs w:val="32"/>
          <w:lang w:val="zh-TW" w:eastAsia="zh-TW"/>
        </w:rPr>
      </w:pPr>
      <w:r w:rsidRPr="006B0A91">
        <w:rPr>
          <w:rFonts w:ascii="仿宋" w:eastAsia="仿宋" w:hAnsi="仿宋" w:cs="宋体"/>
          <w:sz w:val="32"/>
          <w:szCs w:val="32"/>
          <w:lang w:val="zh-TW" w:eastAsia="zh-TW"/>
        </w:rPr>
        <w:t>确定相似产业或产品的背景数据。</w:t>
      </w:r>
    </w:p>
    <w:p w:rsidR="006B0A91" w:rsidRPr="006B0A91" w:rsidRDefault="006B0A91" w:rsidP="006B0A91">
      <w:pPr>
        <w:pStyle w:val="a7"/>
        <w:widowControl w:val="0"/>
        <w:numPr>
          <w:ilvl w:val="0"/>
          <w:numId w:val="9"/>
        </w:numPr>
        <w:pBdr>
          <w:top w:val="nil"/>
          <w:left w:val="nil"/>
          <w:bottom w:val="nil"/>
          <w:right w:val="nil"/>
          <w:between w:val="nil"/>
          <w:bar w:val="nil"/>
        </w:pBdr>
        <w:spacing w:after="0" w:line="560" w:lineRule="exact"/>
        <w:ind w:left="426"/>
        <w:contextualSpacing w:val="0"/>
        <w:jc w:val="both"/>
        <w:rPr>
          <w:rFonts w:ascii="仿宋" w:eastAsia="仿宋" w:hAnsi="仿宋" w:cs="宋体"/>
          <w:sz w:val="32"/>
          <w:szCs w:val="32"/>
          <w:lang w:val="zh-TW" w:eastAsia="zh-TW"/>
        </w:rPr>
      </w:pPr>
      <w:r w:rsidRPr="006B0A91">
        <w:rPr>
          <w:rFonts w:ascii="仿宋" w:eastAsia="仿宋" w:hAnsi="仿宋" w:cs="宋体"/>
          <w:sz w:val="32"/>
          <w:szCs w:val="32"/>
          <w:lang w:val="zh-TW" w:eastAsia="zh-TW"/>
        </w:rPr>
        <w:t>使用营销的无形资产比率。对于技术导向的无形资产如专利，此比率是无效的。</w:t>
      </w:r>
    </w:p>
    <w:p w:rsidR="006B0A91" w:rsidRPr="006B0A91" w:rsidRDefault="006B0A91" w:rsidP="006B0A91">
      <w:pPr>
        <w:pStyle w:val="a7"/>
        <w:widowControl w:val="0"/>
        <w:numPr>
          <w:ilvl w:val="0"/>
          <w:numId w:val="9"/>
        </w:numPr>
        <w:pBdr>
          <w:top w:val="nil"/>
          <w:left w:val="nil"/>
          <w:bottom w:val="nil"/>
          <w:right w:val="nil"/>
          <w:between w:val="nil"/>
          <w:bar w:val="nil"/>
        </w:pBdr>
        <w:spacing w:after="0" w:line="560" w:lineRule="exact"/>
        <w:ind w:left="426"/>
        <w:contextualSpacing w:val="0"/>
        <w:jc w:val="both"/>
        <w:rPr>
          <w:rFonts w:ascii="仿宋" w:eastAsia="仿宋" w:hAnsi="仿宋" w:cs="宋体"/>
          <w:sz w:val="32"/>
          <w:szCs w:val="32"/>
          <w:lang w:val="zh-TW" w:eastAsia="zh-TW"/>
        </w:rPr>
      </w:pPr>
      <w:r w:rsidRPr="006B0A91">
        <w:rPr>
          <w:rFonts w:ascii="仿宋" w:eastAsia="仿宋" w:hAnsi="仿宋" w:cs="宋体"/>
          <w:sz w:val="32"/>
          <w:szCs w:val="32"/>
          <w:lang w:val="zh-TW" w:eastAsia="zh-TW"/>
        </w:rPr>
        <w:t>确认地理因素</w:t>
      </w:r>
      <w:r w:rsidRPr="006B0A91">
        <w:rPr>
          <w:rFonts w:ascii="仿宋" w:eastAsia="仿宋" w:hAnsi="仿宋" w:cs="宋体"/>
          <w:sz w:val="32"/>
          <w:szCs w:val="32"/>
        </w:rPr>
        <w:t xml:space="preserve">; </w:t>
      </w:r>
      <w:r w:rsidRPr="006B0A91">
        <w:rPr>
          <w:rFonts w:ascii="仿宋" w:eastAsia="仿宋" w:hAnsi="仿宋" w:cs="宋体"/>
          <w:sz w:val="32"/>
          <w:szCs w:val="32"/>
          <w:lang w:val="zh-TW" w:eastAsia="zh-TW"/>
        </w:rPr>
        <w:t>全球化的品牌只能用相同等级的品牌来比较，欧洲区域性的比率，可能不适用于美国或其他地区。</w:t>
      </w:r>
    </w:p>
    <w:p w:rsidR="006B0A91" w:rsidRPr="006B0A91" w:rsidRDefault="006B0A91" w:rsidP="006B0A91">
      <w:pPr>
        <w:pStyle w:val="a7"/>
        <w:widowControl w:val="0"/>
        <w:numPr>
          <w:ilvl w:val="0"/>
          <w:numId w:val="9"/>
        </w:numPr>
        <w:pBdr>
          <w:top w:val="nil"/>
          <w:left w:val="nil"/>
          <w:bottom w:val="nil"/>
          <w:right w:val="nil"/>
          <w:between w:val="nil"/>
          <w:bar w:val="nil"/>
        </w:pBdr>
        <w:spacing w:after="0" w:line="560" w:lineRule="exact"/>
        <w:ind w:left="426"/>
        <w:contextualSpacing w:val="0"/>
        <w:jc w:val="both"/>
        <w:rPr>
          <w:rFonts w:ascii="仿宋" w:eastAsia="仿宋" w:hAnsi="仿宋" w:cs="宋体"/>
          <w:sz w:val="32"/>
          <w:szCs w:val="32"/>
          <w:lang w:val="zh-TW" w:eastAsia="zh-TW"/>
        </w:rPr>
      </w:pPr>
      <w:r w:rsidRPr="006B0A91">
        <w:rPr>
          <w:rFonts w:ascii="仿宋" w:eastAsia="仿宋" w:hAnsi="仿宋" w:cs="宋体"/>
          <w:sz w:val="32"/>
          <w:szCs w:val="32"/>
          <w:lang w:val="zh-TW" w:eastAsia="zh-TW"/>
        </w:rPr>
        <w:t>注意一些条件，例如合约期限、专属与否、最终产品的使用情形、促销活动使用、营销活动、零售渠道等。</w:t>
      </w:r>
    </w:p>
    <w:p w:rsidR="00006532" w:rsidRDefault="006B0A91" w:rsidP="00E60552">
      <w:pPr>
        <w:spacing w:line="560" w:lineRule="exact"/>
        <w:ind w:firstLine="425"/>
        <w:rPr>
          <w:rFonts w:ascii="仿宋" w:hAnsi="仿宋" w:cs="宋体" w:hint="eastAsia"/>
          <w:szCs w:val="32"/>
          <w:lang w:val="zh-TW"/>
        </w:rPr>
      </w:pPr>
      <w:r w:rsidRPr="006B0A91">
        <w:rPr>
          <w:rFonts w:ascii="仿宋" w:hAnsi="仿宋" w:cs="宋体"/>
          <w:szCs w:val="32"/>
          <w:lang w:val="zh-TW" w:eastAsia="zh-TW"/>
        </w:rPr>
        <w:t>藉由其他品牌或商标交易，以建立许可费比率时，要尽可能多方比较。这可能范围很广。如下图表示：其为食品、餐旅行业的</w:t>
      </w:r>
      <w:r w:rsidRPr="006B0A91">
        <w:rPr>
          <w:rFonts w:ascii="仿宋" w:hAnsi="仿宋" w:cs="宋体"/>
          <w:szCs w:val="32"/>
          <w:lang w:val="zh-TW" w:eastAsia="zh-TW"/>
        </w:rPr>
        <w:lastRenderedPageBreak/>
        <w:t>授权交易情形：</w:t>
      </w:r>
    </w:p>
    <w:p w:rsidR="00E60552" w:rsidRPr="00E60552" w:rsidRDefault="00E60552" w:rsidP="00E60552">
      <w:pPr>
        <w:spacing w:line="560" w:lineRule="exact"/>
        <w:ind w:firstLine="425"/>
        <w:rPr>
          <w:rFonts w:ascii="仿宋" w:hAnsi="仿宋" w:cs="宋体"/>
          <w:szCs w:val="32"/>
          <w:lang w:val="zh-TW"/>
        </w:rPr>
      </w:pPr>
    </w:p>
    <w:tbl>
      <w:tblPr>
        <w:tblW w:w="8512" w:type="dxa"/>
        <w:tblInd w:w="1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2566"/>
        <w:gridCol w:w="3284"/>
        <w:gridCol w:w="2662"/>
      </w:tblGrid>
      <w:tr w:rsidR="006B0A91" w:rsidRPr="006B0A91" w:rsidTr="005B7DEA">
        <w:trPr>
          <w:trHeight w:val="434"/>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6B0A91" w:rsidRDefault="006B0A91" w:rsidP="00E60552">
            <w:pPr>
              <w:spacing w:line="320" w:lineRule="exact"/>
              <w:ind w:firstLine="422"/>
              <w:rPr>
                <w:kern w:val="0"/>
                <w:sz w:val="28"/>
              </w:rPr>
            </w:pPr>
            <w:r w:rsidRPr="006B0A91">
              <w:rPr>
                <w:rFonts w:ascii="仿宋" w:hAnsi="仿宋" w:cs="仿宋"/>
                <w:b/>
                <w:bCs/>
                <w:kern w:val="0"/>
                <w:sz w:val="28"/>
                <w:lang w:val="zh-TW" w:eastAsia="zh-TW"/>
              </w:rPr>
              <w:t>授权者</w:t>
            </w:r>
          </w:p>
        </w:tc>
        <w:tc>
          <w:tcPr>
            <w:tcW w:w="3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6B0A91" w:rsidRDefault="006B0A91" w:rsidP="00E60552">
            <w:pPr>
              <w:spacing w:line="320" w:lineRule="exact"/>
              <w:ind w:firstLine="422"/>
              <w:rPr>
                <w:kern w:val="0"/>
                <w:sz w:val="28"/>
              </w:rPr>
            </w:pPr>
            <w:r w:rsidRPr="006B0A91">
              <w:rPr>
                <w:rFonts w:ascii="仿宋" w:hAnsi="仿宋" w:cs="仿宋"/>
                <w:b/>
                <w:bCs/>
                <w:kern w:val="0"/>
                <w:sz w:val="28"/>
                <w:lang w:val="zh-TW" w:eastAsia="zh-TW"/>
              </w:rPr>
              <w:t>产品</w:t>
            </w:r>
            <w:r w:rsidRPr="006B0A91">
              <w:rPr>
                <w:rFonts w:ascii="仿宋" w:hAnsi="仿宋" w:cs="仿宋"/>
                <w:b/>
                <w:bCs/>
                <w:kern w:val="0"/>
                <w:sz w:val="28"/>
              </w:rPr>
              <w:t>/</w:t>
            </w:r>
            <w:r w:rsidRPr="006B0A91">
              <w:rPr>
                <w:rFonts w:ascii="仿宋" w:hAnsi="仿宋" w:cs="仿宋"/>
                <w:b/>
                <w:bCs/>
                <w:kern w:val="0"/>
                <w:sz w:val="28"/>
                <w:lang w:val="zh-TW" w:eastAsia="zh-TW"/>
              </w:rPr>
              <w:t>服务</w:t>
            </w:r>
          </w:p>
        </w:tc>
        <w:tc>
          <w:tcPr>
            <w:tcW w:w="2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6B0A91" w:rsidRDefault="006B0A91" w:rsidP="00E60552">
            <w:pPr>
              <w:spacing w:line="320" w:lineRule="exact"/>
              <w:ind w:firstLine="422"/>
              <w:rPr>
                <w:kern w:val="0"/>
                <w:sz w:val="28"/>
              </w:rPr>
            </w:pPr>
            <w:r w:rsidRPr="006B0A91">
              <w:rPr>
                <w:rFonts w:ascii="仿宋" w:hAnsi="仿宋" w:cs="仿宋"/>
                <w:b/>
                <w:bCs/>
                <w:kern w:val="0"/>
                <w:sz w:val="28"/>
                <w:lang w:val="zh-TW" w:eastAsia="zh-TW"/>
              </w:rPr>
              <w:t>使用费比率</w:t>
            </w:r>
          </w:p>
        </w:tc>
      </w:tr>
      <w:tr w:rsidR="006B0A91" w:rsidRPr="006B0A91" w:rsidTr="005B7DEA">
        <w:trPr>
          <w:trHeight w:val="434"/>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6B0A91" w:rsidRDefault="006B0A91" w:rsidP="00E60552">
            <w:pPr>
              <w:spacing w:line="320" w:lineRule="exact"/>
              <w:ind w:firstLine="420"/>
              <w:rPr>
                <w:kern w:val="0"/>
                <w:sz w:val="28"/>
              </w:rPr>
            </w:pPr>
            <w:r w:rsidRPr="006B0A91">
              <w:rPr>
                <w:rFonts w:ascii="仿宋" w:hAnsi="仿宋" w:cs="仿宋"/>
                <w:kern w:val="0"/>
                <w:sz w:val="28"/>
                <w:lang w:val="zh-TW" w:eastAsia="zh-TW"/>
              </w:rPr>
              <w:t>食品集团</w:t>
            </w:r>
          </w:p>
        </w:tc>
        <w:tc>
          <w:tcPr>
            <w:tcW w:w="3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6B0A91" w:rsidRDefault="006B0A91" w:rsidP="00E60552">
            <w:pPr>
              <w:spacing w:line="320" w:lineRule="exact"/>
              <w:ind w:firstLine="420"/>
              <w:rPr>
                <w:kern w:val="0"/>
                <w:sz w:val="28"/>
              </w:rPr>
            </w:pPr>
            <w:r w:rsidRPr="006B0A91">
              <w:rPr>
                <w:rFonts w:ascii="仿宋" w:hAnsi="仿宋" w:cs="仿宋"/>
                <w:kern w:val="0"/>
                <w:sz w:val="28"/>
                <w:lang w:val="zh-TW" w:eastAsia="zh-TW"/>
              </w:rPr>
              <w:t>冷冻食品和乳制品</w:t>
            </w:r>
          </w:p>
        </w:tc>
        <w:tc>
          <w:tcPr>
            <w:tcW w:w="2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6B0A91" w:rsidRDefault="006B0A91" w:rsidP="00E60552">
            <w:pPr>
              <w:spacing w:line="320" w:lineRule="exact"/>
              <w:ind w:firstLine="420"/>
              <w:rPr>
                <w:kern w:val="0"/>
                <w:sz w:val="28"/>
              </w:rPr>
            </w:pPr>
            <w:r w:rsidRPr="006B0A91">
              <w:rPr>
                <w:rFonts w:ascii="仿宋" w:hAnsi="仿宋" w:cs="仿宋"/>
                <w:kern w:val="0"/>
                <w:sz w:val="28"/>
              </w:rPr>
              <w:t>1.5% to 5.0%</w:t>
            </w:r>
          </w:p>
        </w:tc>
      </w:tr>
      <w:tr w:rsidR="006B0A91" w:rsidRPr="006B0A91" w:rsidTr="005B7DEA">
        <w:trPr>
          <w:trHeight w:val="434"/>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6B0A91" w:rsidRDefault="006B0A91" w:rsidP="00E60552">
            <w:pPr>
              <w:spacing w:line="320" w:lineRule="exact"/>
              <w:ind w:firstLine="420"/>
              <w:rPr>
                <w:kern w:val="0"/>
                <w:sz w:val="28"/>
              </w:rPr>
            </w:pPr>
            <w:r w:rsidRPr="006B0A91">
              <w:rPr>
                <w:rFonts w:ascii="仿宋" w:hAnsi="仿宋" w:cs="仿宋"/>
                <w:kern w:val="0"/>
                <w:sz w:val="28"/>
                <w:lang w:val="zh-TW" w:eastAsia="zh-TW"/>
              </w:rPr>
              <w:t>跨国企业</w:t>
            </w:r>
          </w:p>
        </w:tc>
        <w:tc>
          <w:tcPr>
            <w:tcW w:w="3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6B0A91" w:rsidRDefault="006B0A91" w:rsidP="00E60552">
            <w:pPr>
              <w:spacing w:line="320" w:lineRule="exact"/>
              <w:ind w:firstLine="420"/>
              <w:rPr>
                <w:kern w:val="0"/>
                <w:sz w:val="28"/>
              </w:rPr>
            </w:pPr>
            <w:r w:rsidRPr="006B0A91">
              <w:rPr>
                <w:rFonts w:ascii="仿宋" w:hAnsi="仿宋" w:cs="仿宋"/>
                <w:kern w:val="0"/>
                <w:sz w:val="28"/>
                <w:lang w:val="zh-TW" w:eastAsia="zh-TW"/>
              </w:rPr>
              <w:t>肉品和乳制品</w:t>
            </w:r>
          </w:p>
        </w:tc>
        <w:tc>
          <w:tcPr>
            <w:tcW w:w="2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6B0A91" w:rsidRDefault="006B0A91" w:rsidP="00E60552">
            <w:pPr>
              <w:spacing w:line="320" w:lineRule="exact"/>
              <w:ind w:firstLine="420"/>
              <w:rPr>
                <w:kern w:val="0"/>
                <w:sz w:val="28"/>
              </w:rPr>
            </w:pPr>
            <w:r w:rsidRPr="006B0A91">
              <w:rPr>
                <w:rFonts w:ascii="仿宋" w:hAnsi="仿宋" w:cs="仿宋"/>
                <w:kern w:val="0"/>
                <w:sz w:val="28"/>
              </w:rPr>
              <w:t>1.1% to 4.7%</w:t>
            </w:r>
          </w:p>
        </w:tc>
      </w:tr>
      <w:tr w:rsidR="006B0A91" w:rsidRPr="006B0A91" w:rsidTr="005B7DEA">
        <w:trPr>
          <w:trHeight w:val="434"/>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6B0A91" w:rsidRDefault="006B0A91" w:rsidP="00E60552">
            <w:pPr>
              <w:spacing w:line="320" w:lineRule="exact"/>
              <w:ind w:firstLine="420"/>
              <w:rPr>
                <w:kern w:val="0"/>
                <w:sz w:val="28"/>
              </w:rPr>
            </w:pPr>
            <w:r w:rsidRPr="006B0A91">
              <w:rPr>
                <w:rFonts w:ascii="仿宋" w:hAnsi="仿宋" w:cs="仿宋"/>
                <w:kern w:val="0"/>
                <w:sz w:val="28"/>
                <w:lang w:val="zh-TW" w:eastAsia="zh-TW"/>
              </w:rPr>
              <w:t>快餐连锁店</w:t>
            </w:r>
          </w:p>
        </w:tc>
        <w:tc>
          <w:tcPr>
            <w:tcW w:w="3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6B0A91" w:rsidRDefault="006B0A91" w:rsidP="00E60552">
            <w:pPr>
              <w:spacing w:line="320" w:lineRule="exact"/>
              <w:ind w:firstLine="420"/>
              <w:rPr>
                <w:kern w:val="0"/>
                <w:sz w:val="28"/>
              </w:rPr>
            </w:pPr>
            <w:r w:rsidRPr="006B0A91">
              <w:rPr>
                <w:rFonts w:ascii="仿宋" w:hAnsi="仿宋" w:cs="仿宋"/>
                <w:kern w:val="0"/>
                <w:sz w:val="28"/>
                <w:lang w:val="zh-TW" w:eastAsia="zh-TW"/>
              </w:rPr>
              <w:t>促销活动</w:t>
            </w:r>
          </w:p>
        </w:tc>
        <w:tc>
          <w:tcPr>
            <w:tcW w:w="2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6B0A91" w:rsidRDefault="006B0A91" w:rsidP="00E60552">
            <w:pPr>
              <w:spacing w:line="320" w:lineRule="exact"/>
              <w:ind w:firstLine="420"/>
              <w:rPr>
                <w:kern w:val="0"/>
                <w:sz w:val="28"/>
              </w:rPr>
            </w:pPr>
            <w:r w:rsidRPr="006B0A91">
              <w:rPr>
                <w:rFonts w:ascii="仿宋" w:hAnsi="仿宋" w:cs="仿宋"/>
                <w:kern w:val="0"/>
                <w:sz w:val="28"/>
              </w:rPr>
              <w:t>5.0% to 7.0%</w:t>
            </w:r>
          </w:p>
        </w:tc>
      </w:tr>
      <w:tr w:rsidR="006B0A91" w:rsidRPr="006B0A91" w:rsidTr="005B7DEA">
        <w:trPr>
          <w:trHeight w:val="434"/>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6B0A91" w:rsidRDefault="006B0A91" w:rsidP="00E60552">
            <w:pPr>
              <w:spacing w:line="320" w:lineRule="exact"/>
              <w:ind w:firstLine="420"/>
              <w:rPr>
                <w:kern w:val="0"/>
                <w:sz w:val="28"/>
              </w:rPr>
            </w:pPr>
            <w:r w:rsidRPr="006B0A91">
              <w:rPr>
                <w:rFonts w:ascii="仿宋" w:hAnsi="仿宋" w:cs="仿宋"/>
                <w:kern w:val="0"/>
                <w:sz w:val="28"/>
                <w:lang w:val="zh-TW" w:eastAsia="zh-TW"/>
              </w:rPr>
              <w:t>连锁酒店</w:t>
            </w:r>
          </w:p>
        </w:tc>
        <w:tc>
          <w:tcPr>
            <w:tcW w:w="3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6B0A91" w:rsidRDefault="006B0A91" w:rsidP="00E60552">
            <w:pPr>
              <w:spacing w:line="320" w:lineRule="exact"/>
              <w:ind w:firstLine="420"/>
              <w:rPr>
                <w:kern w:val="0"/>
                <w:sz w:val="28"/>
              </w:rPr>
            </w:pPr>
            <w:r w:rsidRPr="006B0A91">
              <w:rPr>
                <w:rFonts w:ascii="仿宋" w:hAnsi="仿宋" w:cs="仿宋"/>
                <w:kern w:val="0"/>
                <w:sz w:val="28"/>
                <w:lang w:val="zh-TW" w:eastAsia="zh-TW"/>
              </w:rPr>
              <w:t>餐旅服务</w:t>
            </w:r>
          </w:p>
        </w:tc>
        <w:tc>
          <w:tcPr>
            <w:tcW w:w="2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6B0A91" w:rsidRDefault="006B0A91" w:rsidP="00E60552">
            <w:pPr>
              <w:spacing w:line="320" w:lineRule="exact"/>
              <w:ind w:firstLine="420"/>
              <w:rPr>
                <w:kern w:val="0"/>
                <w:sz w:val="28"/>
              </w:rPr>
            </w:pPr>
            <w:r w:rsidRPr="006B0A91">
              <w:rPr>
                <w:rFonts w:ascii="仿宋" w:hAnsi="仿宋" w:cs="仿宋"/>
                <w:kern w:val="0"/>
                <w:sz w:val="28"/>
              </w:rPr>
              <w:t>1.0% to 3.0%</w:t>
            </w:r>
          </w:p>
        </w:tc>
      </w:tr>
    </w:tbl>
    <w:p w:rsidR="006B0A91" w:rsidRPr="006B0A91" w:rsidRDefault="006B0A91" w:rsidP="006B0A91">
      <w:pPr>
        <w:spacing w:line="560" w:lineRule="exact"/>
        <w:rPr>
          <w:rFonts w:ascii="仿宋" w:hAnsi="仿宋" w:cs="宋体"/>
          <w:szCs w:val="32"/>
        </w:rPr>
      </w:pPr>
    </w:p>
    <w:p w:rsidR="006B0A91" w:rsidRPr="006B0A91" w:rsidRDefault="006B0A91" w:rsidP="00006532">
      <w:pPr>
        <w:pStyle w:val="a7"/>
        <w:widowControl w:val="0"/>
        <w:numPr>
          <w:ilvl w:val="0"/>
          <w:numId w:val="10"/>
        </w:numPr>
        <w:pBdr>
          <w:top w:val="nil"/>
          <w:left w:val="nil"/>
          <w:bottom w:val="nil"/>
          <w:right w:val="nil"/>
          <w:between w:val="nil"/>
          <w:bar w:val="nil"/>
        </w:pBdr>
        <w:spacing w:after="0" w:line="580" w:lineRule="exact"/>
        <w:contextualSpacing w:val="0"/>
        <w:jc w:val="both"/>
        <w:rPr>
          <w:rFonts w:ascii="仿宋" w:eastAsia="仿宋" w:hAnsi="仿宋" w:cs="宋体"/>
          <w:sz w:val="32"/>
          <w:szCs w:val="32"/>
          <w:lang w:val="zh-TW" w:eastAsia="zh-TW"/>
        </w:rPr>
      </w:pPr>
      <w:r w:rsidRPr="006B0A91">
        <w:rPr>
          <w:rFonts w:ascii="仿宋" w:eastAsia="仿宋" w:hAnsi="仿宋" w:cs="宋体"/>
          <w:sz w:val="32"/>
          <w:szCs w:val="32"/>
          <w:lang w:val="zh-TW" w:eastAsia="zh-TW"/>
        </w:rPr>
        <w:t>通过品牌强度修正确定许可费率</w:t>
      </w:r>
    </w:p>
    <w:p w:rsidR="006B0A91" w:rsidRPr="006B0A91" w:rsidRDefault="006B0A91" w:rsidP="00006532">
      <w:pPr>
        <w:spacing w:line="580" w:lineRule="exact"/>
        <w:ind w:firstLine="480"/>
        <w:rPr>
          <w:rFonts w:ascii="仿宋" w:hAnsi="仿宋" w:cs="宋体"/>
          <w:szCs w:val="32"/>
        </w:rPr>
      </w:pPr>
      <w:r w:rsidRPr="006B0A91">
        <w:rPr>
          <w:rFonts w:ascii="仿宋" w:hAnsi="仿宋" w:cs="宋体"/>
          <w:szCs w:val="32"/>
          <w:lang w:val="zh-TW" w:eastAsia="zh-TW"/>
        </w:rPr>
        <w:t>在选择冰淇淋品牌的比率时，可能会按上图选冷冻食品和乳制品这类，从</w:t>
      </w:r>
      <w:r w:rsidRPr="006B0A91">
        <w:rPr>
          <w:rFonts w:ascii="仿宋" w:hAnsi="仿宋" w:cs="宋体"/>
          <w:szCs w:val="32"/>
        </w:rPr>
        <w:t>1.5</w:t>
      </w:r>
      <w:r w:rsidRPr="006B0A91">
        <w:rPr>
          <w:rFonts w:ascii="仿宋" w:hAnsi="仿宋" w:cs="宋体"/>
          <w:szCs w:val="32"/>
          <w:lang w:val="zh-TW" w:eastAsia="zh-TW"/>
        </w:rPr>
        <w:t>％到</w:t>
      </w:r>
      <w:r w:rsidRPr="006B0A91">
        <w:rPr>
          <w:rFonts w:ascii="仿宋" w:hAnsi="仿宋" w:cs="宋体"/>
          <w:szCs w:val="32"/>
        </w:rPr>
        <w:t>5.0</w:t>
      </w:r>
      <w:r w:rsidRPr="006B0A91">
        <w:rPr>
          <w:rFonts w:ascii="仿宋" w:hAnsi="仿宋" w:cs="宋体"/>
          <w:szCs w:val="32"/>
          <w:lang w:val="zh-TW" w:eastAsia="zh-TW"/>
        </w:rPr>
        <w:t>％的范围，即使一些冰淇淋公司经营也落在其它三项目内。主要是根据该品牌的相对强度，来决定这个品牌的落点。</w:t>
      </w:r>
    </w:p>
    <w:p w:rsidR="00006532" w:rsidRPr="00E60552" w:rsidRDefault="006B0A91" w:rsidP="00E60552">
      <w:pPr>
        <w:spacing w:line="580" w:lineRule="exact"/>
        <w:ind w:firstLine="480"/>
        <w:rPr>
          <w:rFonts w:ascii="仿宋" w:hAnsi="仿宋" w:cs="宋体"/>
          <w:szCs w:val="32"/>
          <w:lang w:val="zh-TW"/>
        </w:rPr>
      </w:pPr>
      <w:r w:rsidRPr="006B0A91">
        <w:rPr>
          <w:rFonts w:ascii="仿宋" w:hAnsi="仿宋" w:cs="宋体"/>
          <w:szCs w:val="32"/>
          <w:lang w:val="zh-TW" w:eastAsia="zh-TW"/>
        </w:rPr>
        <w:t>每个品牌都有一些独特的特征，这些特征是很难量化的。要取得</w:t>
      </w:r>
      <w:r w:rsidRPr="006B0A91">
        <w:rPr>
          <w:rFonts w:ascii="仿宋" w:hAnsi="仿宋" w:cs="宋体"/>
          <w:szCs w:val="32"/>
        </w:rPr>
        <w:t>“</w:t>
      </w:r>
      <w:r w:rsidRPr="006B0A91">
        <w:rPr>
          <w:rFonts w:ascii="仿宋" w:hAnsi="仿宋" w:cs="宋体"/>
          <w:szCs w:val="32"/>
          <w:lang w:val="zh-TW" w:eastAsia="zh-TW"/>
        </w:rPr>
        <w:t>强度得分</w:t>
      </w:r>
      <w:r w:rsidRPr="006B0A91">
        <w:rPr>
          <w:rFonts w:ascii="仿宋" w:hAnsi="仿宋" w:cs="宋体"/>
          <w:szCs w:val="32"/>
        </w:rPr>
        <w:t>”</w:t>
      </w:r>
      <w:r w:rsidRPr="006B0A91">
        <w:rPr>
          <w:rFonts w:ascii="仿宋" w:hAnsi="仿宋" w:cs="宋体"/>
          <w:szCs w:val="32"/>
          <w:lang w:val="zh-TW" w:eastAsia="zh-TW"/>
        </w:rPr>
        <w:t>，可依下列四个标准予以排序：竞争、市场、时间、地域性。我们的例子是目前仅在美国西海岸销售的冰淇淋品牌，它正向东扩张中。其品牌强度分数如下表：</w:t>
      </w:r>
    </w:p>
    <w:tbl>
      <w:tblPr>
        <w:tblW w:w="8817" w:type="dxa"/>
        <w:jc w:val="center"/>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2138"/>
        <w:gridCol w:w="750"/>
        <w:gridCol w:w="660"/>
        <w:gridCol w:w="750"/>
        <w:gridCol w:w="660"/>
        <w:gridCol w:w="750"/>
        <w:gridCol w:w="660"/>
        <w:gridCol w:w="750"/>
        <w:gridCol w:w="660"/>
        <w:gridCol w:w="1039"/>
      </w:tblGrid>
      <w:tr w:rsidR="006B0A91" w:rsidRPr="00006532" w:rsidTr="00006532">
        <w:trPr>
          <w:trHeight w:val="301"/>
          <w:jc w:val="center"/>
        </w:trPr>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left"/>
              <w:rPr>
                <w:rFonts w:ascii="仿宋" w:hAnsi="仿宋"/>
                <w:kern w:val="0"/>
                <w:sz w:val="24"/>
                <w:szCs w:val="24"/>
              </w:rPr>
            </w:pPr>
            <w:r w:rsidRPr="00006532">
              <w:rPr>
                <w:rFonts w:ascii="仿宋" w:hAnsi="仿宋" w:cs="仿宋"/>
                <w:b/>
                <w:bCs/>
                <w:kern w:val="0"/>
                <w:sz w:val="24"/>
                <w:szCs w:val="24"/>
                <w:lang w:val="zh-TW" w:eastAsia="zh-TW"/>
              </w:rPr>
              <w:t>因子</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rPr>
                <w:rFonts w:ascii="仿宋" w:hAnsi="仿宋"/>
                <w:kern w:val="0"/>
                <w:sz w:val="24"/>
                <w:szCs w:val="24"/>
              </w:rPr>
            </w:pPr>
            <w:r w:rsidRPr="00006532">
              <w:rPr>
                <w:rFonts w:ascii="仿宋" w:hAnsi="仿宋" w:cs="仿宋"/>
                <w:b/>
                <w:bCs/>
                <w:kern w:val="0"/>
                <w:sz w:val="24"/>
                <w:szCs w:val="24"/>
                <w:lang w:val="zh-TW" w:eastAsia="zh-TW"/>
              </w:rPr>
              <w:t>竞争</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rPr>
                <w:rFonts w:ascii="仿宋" w:hAnsi="仿宋"/>
                <w:kern w:val="0"/>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rPr>
                <w:rFonts w:ascii="仿宋" w:hAnsi="仿宋"/>
                <w:kern w:val="0"/>
                <w:sz w:val="24"/>
                <w:szCs w:val="24"/>
              </w:rPr>
            </w:pPr>
            <w:r w:rsidRPr="00006532">
              <w:rPr>
                <w:rFonts w:ascii="仿宋" w:hAnsi="仿宋" w:cs="仿宋"/>
                <w:b/>
                <w:bCs/>
                <w:kern w:val="0"/>
                <w:sz w:val="24"/>
                <w:szCs w:val="24"/>
                <w:lang w:val="zh-TW" w:eastAsia="zh-TW"/>
              </w:rPr>
              <w:t>市场</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rPr>
                <w:rFonts w:ascii="仿宋" w:hAnsi="仿宋"/>
                <w:kern w:val="0"/>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rPr>
                <w:rFonts w:ascii="仿宋" w:hAnsi="仿宋"/>
                <w:kern w:val="0"/>
                <w:sz w:val="24"/>
                <w:szCs w:val="24"/>
              </w:rPr>
            </w:pPr>
            <w:r w:rsidRPr="00006532">
              <w:rPr>
                <w:rFonts w:ascii="仿宋" w:hAnsi="仿宋" w:cs="仿宋"/>
                <w:b/>
                <w:bCs/>
                <w:kern w:val="0"/>
                <w:sz w:val="24"/>
                <w:szCs w:val="24"/>
                <w:lang w:val="zh-TW" w:eastAsia="zh-TW"/>
              </w:rPr>
              <w:t>时间</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rPr>
                <w:rFonts w:ascii="仿宋" w:hAnsi="仿宋"/>
                <w:kern w:val="0"/>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rPr>
                <w:rFonts w:ascii="仿宋" w:hAnsi="仿宋"/>
                <w:kern w:val="0"/>
                <w:sz w:val="24"/>
                <w:szCs w:val="24"/>
              </w:rPr>
            </w:pPr>
            <w:r w:rsidRPr="00006532">
              <w:rPr>
                <w:rFonts w:ascii="仿宋" w:hAnsi="仿宋" w:cs="仿宋"/>
                <w:b/>
                <w:bCs/>
                <w:kern w:val="0"/>
                <w:sz w:val="24"/>
                <w:szCs w:val="24"/>
                <w:lang w:val="zh-TW" w:eastAsia="zh-TW"/>
              </w:rPr>
              <w:t>地域</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rPr>
                <w:rFonts w:ascii="仿宋" w:hAnsi="仿宋"/>
                <w:kern w:val="0"/>
                <w:sz w:val="24"/>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rPr>
                <w:rFonts w:ascii="仿宋" w:hAnsi="仿宋"/>
                <w:kern w:val="0"/>
                <w:sz w:val="24"/>
                <w:szCs w:val="24"/>
              </w:rPr>
            </w:pPr>
            <w:r w:rsidRPr="00006532">
              <w:rPr>
                <w:rFonts w:ascii="仿宋" w:hAnsi="仿宋" w:cs="仿宋"/>
                <w:b/>
                <w:bCs/>
                <w:kern w:val="0"/>
                <w:sz w:val="24"/>
                <w:szCs w:val="24"/>
                <w:lang w:val="zh-TW" w:eastAsia="zh-TW"/>
              </w:rPr>
              <w:t>综合</w:t>
            </w:r>
          </w:p>
        </w:tc>
      </w:tr>
      <w:tr w:rsidR="006B0A91" w:rsidRPr="00006532" w:rsidTr="00006532">
        <w:trPr>
          <w:trHeight w:val="301"/>
          <w:jc w:val="center"/>
        </w:trPr>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left"/>
              <w:rPr>
                <w:rFonts w:ascii="仿宋" w:hAnsi="仿宋"/>
                <w:kern w:val="0"/>
                <w:sz w:val="24"/>
                <w:szCs w:val="24"/>
              </w:rPr>
            </w:pPr>
            <w:r w:rsidRPr="00006532">
              <w:rPr>
                <w:rFonts w:ascii="仿宋" w:hAnsi="仿宋" w:cs="仿宋"/>
                <w:kern w:val="0"/>
                <w:sz w:val="24"/>
                <w:szCs w:val="24"/>
                <w:lang w:val="zh-TW" w:eastAsia="zh-TW"/>
              </w:rPr>
              <w:t>在市场的时间</w:t>
            </w:r>
            <w:r w:rsidRPr="00006532">
              <w:rPr>
                <w:rFonts w:ascii="仿宋" w:hAnsi="仿宋" w:cs="仿宋"/>
                <w:kern w:val="0"/>
                <w:sz w:val="24"/>
                <w:szCs w:val="24"/>
              </w:rPr>
              <w:t>/</w:t>
            </w:r>
            <w:r w:rsidRPr="00006532">
              <w:rPr>
                <w:rFonts w:ascii="仿宋" w:hAnsi="仿宋" w:cs="仿宋"/>
                <w:kern w:val="0"/>
                <w:sz w:val="24"/>
                <w:szCs w:val="24"/>
                <w:lang w:val="zh-TW" w:eastAsia="zh-TW"/>
              </w:rPr>
              <w:t>全寿命</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3</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3</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A</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C</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10</w:t>
            </w:r>
          </w:p>
        </w:tc>
      </w:tr>
      <w:tr w:rsidR="006B0A91" w:rsidRPr="00006532" w:rsidTr="00006532">
        <w:trPr>
          <w:trHeight w:val="301"/>
          <w:jc w:val="center"/>
        </w:trPr>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left"/>
              <w:rPr>
                <w:rFonts w:ascii="仿宋" w:hAnsi="仿宋"/>
                <w:kern w:val="0"/>
                <w:sz w:val="24"/>
                <w:szCs w:val="24"/>
              </w:rPr>
            </w:pPr>
            <w:r w:rsidRPr="00006532">
              <w:rPr>
                <w:rFonts w:ascii="仿宋" w:hAnsi="仿宋" w:cs="仿宋"/>
                <w:kern w:val="0"/>
                <w:sz w:val="24"/>
                <w:szCs w:val="24"/>
                <w:lang w:val="zh-TW" w:eastAsia="zh-TW"/>
              </w:rPr>
              <w:t>适用的广度</w:t>
            </w:r>
            <w:r w:rsidRPr="00006532">
              <w:rPr>
                <w:rFonts w:ascii="仿宋" w:hAnsi="仿宋" w:cs="仿宋"/>
                <w:kern w:val="0"/>
                <w:sz w:val="24"/>
                <w:szCs w:val="24"/>
              </w:rPr>
              <w:t>/</w:t>
            </w:r>
            <w:r w:rsidRPr="00006532">
              <w:rPr>
                <w:rFonts w:ascii="仿宋" w:hAnsi="仿宋" w:cs="仿宋"/>
                <w:kern w:val="0"/>
                <w:sz w:val="24"/>
                <w:szCs w:val="24"/>
                <w:lang w:val="zh-TW" w:eastAsia="zh-TW"/>
              </w:rPr>
              <w:t>通路</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5</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3</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3</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C</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C</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13</w:t>
            </w:r>
          </w:p>
        </w:tc>
      </w:tr>
      <w:tr w:rsidR="006B0A91" w:rsidRPr="00006532" w:rsidTr="00006532">
        <w:trPr>
          <w:trHeight w:val="301"/>
          <w:jc w:val="center"/>
        </w:trPr>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left"/>
              <w:rPr>
                <w:rFonts w:ascii="仿宋" w:hAnsi="仿宋"/>
                <w:kern w:val="0"/>
                <w:sz w:val="24"/>
                <w:szCs w:val="24"/>
              </w:rPr>
            </w:pPr>
            <w:r w:rsidRPr="00006532">
              <w:rPr>
                <w:rFonts w:ascii="仿宋" w:hAnsi="仿宋" w:cs="仿宋"/>
                <w:kern w:val="0"/>
                <w:sz w:val="24"/>
                <w:szCs w:val="24"/>
                <w:lang w:val="zh-TW" w:eastAsia="zh-TW"/>
              </w:rPr>
              <w:t>产品的独特性</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4</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D</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C</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10</w:t>
            </w:r>
          </w:p>
        </w:tc>
      </w:tr>
      <w:tr w:rsidR="006B0A91" w:rsidRPr="00006532" w:rsidTr="00006532">
        <w:trPr>
          <w:trHeight w:val="301"/>
          <w:jc w:val="center"/>
        </w:trPr>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left"/>
              <w:rPr>
                <w:rFonts w:ascii="仿宋" w:hAnsi="仿宋"/>
                <w:kern w:val="0"/>
                <w:sz w:val="24"/>
                <w:szCs w:val="24"/>
              </w:rPr>
            </w:pPr>
            <w:r w:rsidRPr="00006532">
              <w:rPr>
                <w:rFonts w:ascii="仿宋" w:hAnsi="仿宋" w:cs="仿宋"/>
                <w:kern w:val="0"/>
                <w:sz w:val="24"/>
                <w:szCs w:val="24"/>
                <w:lang w:val="zh-TW" w:eastAsia="zh-TW"/>
              </w:rPr>
              <w:t>销售增长率</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3</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5</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4</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D</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5</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E</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17</w:t>
            </w:r>
          </w:p>
        </w:tc>
      </w:tr>
      <w:tr w:rsidR="006B0A91" w:rsidRPr="00006532" w:rsidTr="00006532">
        <w:trPr>
          <w:trHeight w:val="301"/>
          <w:jc w:val="center"/>
        </w:trPr>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left"/>
              <w:rPr>
                <w:rFonts w:ascii="仿宋" w:hAnsi="仿宋"/>
                <w:kern w:val="0"/>
                <w:sz w:val="24"/>
                <w:szCs w:val="24"/>
              </w:rPr>
            </w:pPr>
            <w:r w:rsidRPr="00006532">
              <w:rPr>
                <w:rFonts w:ascii="仿宋" w:hAnsi="仿宋" w:cs="仿宋"/>
                <w:kern w:val="0"/>
                <w:sz w:val="24"/>
                <w:szCs w:val="24"/>
                <w:lang w:val="zh-TW" w:eastAsia="zh-TW"/>
              </w:rPr>
              <w:lastRenderedPageBreak/>
              <w:t>获利率</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3</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5</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4</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C</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3</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15</w:t>
            </w:r>
          </w:p>
        </w:tc>
      </w:tr>
      <w:tr w:rsidR="006B0A91" w:rsidRPr="00006532" w:rsidTr="00006532">
        <w:trPr>
          <w:trHeight w:val="301"/>
          <w:jc w:val="center"/>
        </w:trPr>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left"/>
              <w:rPr>
                <w:rFonts w:ascii="仿宋" w:hAnsi="仿宋"/>
                <w:kern w:val="0"/>
                <w:sz w:val="24"/>
                <w:szCs w:val="24"/>
              </w:rPr>
            </w:pPr>
            <w:r w:rsidRPr="00006532">
              <w:rPr>
                <w:rFonts w:ascii="仿宋" w:hAnsi="仿宋" w:cs="仿宋"/>
                <w:kern w:val="0"/>
                <w:sz w:val="24"/>
                <w:szCs w:val="24"/>
                <w:lang w:val="zh-TW" w:eastAsia="zh-TW"/>
              </w:rPr>
              <w:t>保护</w:t>
            </w:r>
            <w:r w:rsidRPr="00006532">
              <w:rPr>
                <w:rFonts w:ascii="仿宋" w:hAnsi="仿宋" w:cs="仿宋"/>
                <w:kern w:val="0"/>
                <w:sz w:val="24"/>
                <w:szCs w:val="24"/>
              </w:rPr>
              <w:t>/</w:t>
            </w:r>
            <w:r w:rsidRPr="00006532">
              <w:rPr>
                <w:rFonts w:ascii="仿宋" w:hAnsi="仿宋" w:cs="仿宋"/>
                <w:kern w:val="0"/>
                <w:sz w:val="24"/>
                <w:szCs w:val="24"/>
                <w:lang w:val="zh-TW" w:eastAsia="zh-TW"/>
              </w:rPr>
              <w:t>法律条件</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5</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5</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3</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F</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5</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G</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18</w:t>
            </w:r>
          </w:p>
        </w:tc>
      </w:tr>
      <w:tr w:rsidR="006B0A91" w:rsidRPr="00006532" w:rsidTr="00006532">
        <w:trPr>
          <w:trHeight w:val="301"/>
          <w:jc w:val="center"/>
        </w:trPr>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left"/>
              <w:rPr>
                <w:rFonts w:ascii="仿宋" w:hAnsi="仿宋"/>
                <w:kern w:val="0"/>
                <w:sz w:val="24"/>
                <w:szCs w:val="24"/>
              </w:rPr>
            </w:pPr>
            <w:r w:rsidRPr="00006532">
              <w:rPr>
                <w:rFonts w:ascii="仿宋" w:hAnsi="仿宋" w:cs="仿宋"/>
                <w:kern w:val="0"/>
                <w:sz w:val="24"/>
                <w:szCs w:val="24"/>
                <w:lang w:val="zh-TW" w:eastAsia="zh-TW"/>
              </w:rPr>
              <w:t>市场定位</w:t>
            </w:r>
            <w:r w:rsidRPr="00006532">
              <w:rPr>
                <w:rFonts w:ascii="仿宋" w:hAnsi="仿宋" w:cs="仿宋"/>
                <w:kern w:val="0"/>
                <w:sz w:val="24"/>
                <w:szCs w:val="24"/>
              </w:rPr>
              <w:t>/</w:t>
            </w:r>
            <w:r w:rsidRPr="00006532">
              <w:rPr>
                <w:rFonts w:ascii="仿宋" w:hAnsi="仿宋" w:cs="仿宋"/>
                <w:kern w:val="0"/>
                <w:sz w:val="24"/>
                <w:szCs w:val="24"/>
                <w:lang w:val="zh-TW" w:eastAsia="zh-TW"/>
              </w:rPr>
              <w:t>竞争优势</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4</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5</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H</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5</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C</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5</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19</w:t>
            </w:r>
          </w:p>
        </w:tc>
      </w:tr>
      <w:tr w:rsidR="006B0A91" w:rsidRPr="00006532" w:rsidTr="00006532">
        <w:trPr>
          <w:trHeight w:val="301"/>
          <w:jc w:val="center"/>
        </w:trPr>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left"/>
              <w:rPr>
                <w:rFonts w:ascii="仿宋" w:hAnsi="仿宋"/>
                <w:kern w:val="0"/>
                <w:sz w:val="24"/>
                <w:szCs w:val="24"/>
              </w:rPr>
            </w:pPr>
            <w:r w:rsidRPr="00006532">
              <w:rPr>
                <w:rFonts w:ascii="仿宋" w:hAnsi="仿宋" w:cs="仿宋"/>
                <w:kern w:val="0"/>
                <w:sz w:val="24"/>
                <w:szCs w:val="24"/>
                <w:lang w:val="zh-TW" w:eastAsia="zh-TW"/>
              </w:rPr>
              <w:t>市场占有率</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4</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H</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5</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H</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5</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C</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B</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16</w:t>
            </w:r>
          </w:p>
        </w:tc>
      </w:tr>
      <w:tr w:rsidR="006B0A91" w:rsidRPr="00006532" w:rsidTr="00006532">
        <w:trPr>
          <w:trHeight w:val="301"/>
          <w:jc w:val="center"/>
        </w:trPr>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left"/>
              <w:rPr>
                <w:rFonts w:ascii="仿宋" w:hAnsi="仿宋"/>
                <w:kern w:val="0"/>
                <w:sz w:val="24"/>
                <w:szCs w:val="24"/>
              </w:rPr>
            </w:pPr>
            <w:r w:rsidRPr="00006532">
              <w:rPr>
                <w:rFonts w:ascii="仿宋" w:hAnsi="仿宋" w:cs="仿宋"/>
                <w:kern w:val="0"/>
                <w:sz w:val="24"/>
                <w:szCs w:val="24"/>
                <w:lang w:val="zh-TW" w:eastAsia="zh-TW"/>
              </w:rPr>
              <w:t>进入障碍</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4</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3</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4</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C</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C</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rPr>
              <w:t>13</w:t>
            </w:r>
          </w:p>
        </w:tc>
      </w:tr>
      <w:tr w:rsidR="006B0A91" w:rsidRPr="00006532" w:rsidTr="00006532">
        <w:trPr>
          <w:trHeight w:val="301"/>
          <w:jc w:val="center"/>
        </w:trPr>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left"/>
              <w:rPr>
                <w:rFonts w:ascii="仿宋" w:hAnsi="仿宋"/>
                <w:kern w:val="0"/>
                <w:sz w:val="24"/>
                <w:szCs w:val="24"/>
              </w:rPr>
            </w:pPr>
            <w:r w:rsidRPr="00006532">
              <w:rPr>
                <w:rFonts w:ascii="仿宋" w:hAnsi="仿宋" w:cs="仿宋"/>
                <w:kern w:val="0"/>
                <w:sz w:val="24"/>
                <w:szCs w:val="24"/>
                <w:lang w:val="zh-TW" w:eastAsia="zh-TW"/>
              </w:rPr>
              <w:t>广告</w:t>
            </w:r>
            <w:r w:rsidRPr="00006532">
              <w:rPr>
                <w:rFonts w:ascii="仿宋" w:hAnsi="仿宋" w:cs="仿宋"/>
                <w:kern w:val="0"/>
                <w:sz w:val="24"/>
                <w:szCs w:val="24"/>
              </w:rPr>
              <w:t>/</w:t>
            </w:r>
            <w:r w:rsidRPr="00006532">
              <w:rPr>
                <w:rFonts w:ascii="仿宋" w:hAnsi="仿宋" w:cs="仿宋"/>
                <w:kern w:val="0"/>
                <w:sz w:val="24"/>
                <w:szCs w:val="24"/>
                <w:lang w:val="zh-TW" w:eastAsia="zh-TW"/>
              </w:rPr>
              <w:t>品牌认知</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u w:val="single"/>
              </w:rPr>
              <w:t>5</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u w:val="single"/>
              </w:rPr>
              <w:t>4</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u w:val="single"/>
              </w:rPr>
              <w:t>5</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u w:val="single"/>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u w:val="single"/>
              </w:rPr>
              <w:t>B</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u w:val="single"/>
              </w:rPr>
              <w:t>16</w:t>
            </w:r>
          </w:p>
        </w:tc>
      </w:tr>
      <w:tr w:rsidR="006B0A91" w:rsidRPr="00006532" w:rsidTr="00006532">
        <w:trPr>
          <w:trHeight w:val="301"/>
          <w:jc w:val="center"/>
        </w:trPr>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rPr>
                <w:rFonts w:ascii="仿宋" w:hAnsi="仿宋"/>
                <w:kern w:val="0"/>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u w:val="single"/>
              </w:rPr>
              <w:t>38</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u w:val="single"/>
              </w:rPr>
              <w:t>39</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u w:val="single"/>
              </w:rPr>
              <w:t>40</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u w:val="single"/>
              </w:rPr>
              <w:t>30</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A91" w:rsidRPr="00006532" w:rsidRDefault="006B0A91" w:rsidP="00006532">
            <w:pPr>
              <w:spacing w:line="340" w:lineRule="exact"/>
              <w:jc w:val="center"/>
              <w:rPr>
                <w:rFonts w:ascii="仿宋" w:hAnsi="仿宋"/>
                <w:sz w:val="24"/>
                <w:szCs w:val="24"/>
              </w:rPr>
            </w:pPr>
            <w:r w:rsidRPr="00006532">
              <w:rPr>
                <w:rFonts w:ascii="仿宋" w:hAnsi="仿宋"/>
                <w:sz w:val="24"/>
                <w:szCs w:val="24"/>
                <w:u w:val="single"/>
              </w:rPr>
              <w:t>147</w:t>
            </w:r>
          </w:p>
        </w:tc>
      </w:tr>
    </w:tbl>
    <w:p w:rsidR="006B0A91" w:rsidRPr="00006532" w:rsidRDefault="006B0A91" w:rsidP="00006532">
      <w:pPr>
        <w:spacing w:line="560" w:lineRule="exact"/>
        <w:jc w:val="center"/>
        <w:rPr>
          <w:rFonts w:ascii="仿宋" w:hAnsi="仿宋" w:cs="宋体"/>
          <w:szCs w:val="32"/>
        </w:rPr>
      </w:pPr>
    </w:p>
    <w:p w:rsidR="006B0A91" w:rsidRPr="00006532" w:rsidRDefault="006B0A91" w:rsidP="00006532">
      <w:pPr>
        <w:spacing w:line="560" w:lineRule="exact"/>
        <w:ind w:right="368" w:firstLineChars="200" w:firstLine="632"/>
        <w:rPr>
          <w:rFonts w:ascii="仿宋" w:hAnsi="仿宋" w:cs="仿宋"/>
          <w:szCs w:val="32"/>
        </w:rPr>
      </w:pPr>
      <w:r w:rsidRPr="00006532">
        <w:rPr>
          <w:rFonts w:ascii="仿宋" w:hAnsi="仿宋" w:cs="仿宋"/>
          <w:szCs w:val="32"/>
          <w:lang w:val="zh-TW" w:eastAsia="zh-TW"/>
        </w:rPr>
        <w:t>注：</w:t>
      </w:r>
      <w:r w:rsidRPr="00006532">
        <w:rPr>
          <w:rFonts w:ascii="仿宋" w:hAnsi="仿宋" w:cs="仿宋"/>
          <w:szCs w:val="32"/>
        </w:rPr>
        <w:t>1.</w:t>
      </w:r>
      <w:r w:rsidRPr="00006532">
        <w:rPr>
          <w:rFonts w:ascii="仿宋" w:hAnsi="仿宋" w:cs="仿宋"/>
          <w:szCs w:val="32"/>
          <w:lang w:val="zh-TW" w:eastAsia="zh-TW"/>
        </w:rPr>
        <w:t>表中字母意义如下：</w:t>
      </w:r>
      <w:r w:rsidRPr="00006532">
        <w:rPr>
          <w:rFonts w:ascii="仿宋" w:hAnsi="仿宋" w:cs="仿宋"/>
          <w:szCs w:val="32"/>
        </w:rPr>
        <w:t>A-</w:t>
      </w:r>
      <w:r w:rsidRPr="00006532">
        <w:rPr>
          <w:rFonts w:ascii="仿宋" w:hAnsi="仿宋" w:cs="仿宋"/>
          <w:szCs w:val="32"/>
          <w:lang w:val="zh-TW" w:eastAsia="zh-TW"/>
        </w:rPr>
        <w:t>改进</w:t>
      </w:r>
      <w:r w:rsidRPr="00006532">
        <w:rPr>
          <w:rFonts w:ascii="仿宋" w:hAnsi="仿宋" w:cs="仿宋"/>
          <w:szCs w:val="32"/>
        </w:rPr>
        <w:t>B-</w:t>
      </w:r>
      <w:r w:rsidRPr="00006532">
        <w:rPr>
          <w:rFonts w:ascii="仿宋" w:hAnsi="仿宋" w:cs="仿宋"/>
          <w:szCs w:val="32"/>
          <w:lang w:val="zh-TW" w:eastAsia="zh-TW"/>
        </w:rPr>
        <w:t>只在西岸</w:t>
      </w:r>
      <w:r w:rsidRPr="00006532">
        <w:rPr>
          <w:rFonts w:ascii="仿宋" w:hAnsi="仿宋" w:cs="仿宋"/>
          <w:szCs w:val="32"/>
        </w:rPr>
        <w:t>C-</w:t>
      </w:r>
      <w:r w:rsidRPr="00006532">
        <w:rPr>
          <w:rFonts w:ascii="仿宋" w:hAnsi="仿宋" w:cs="仿宋"/>
          <w:szCs w:val="32"/>
          <w:lang w:val="zh-TW" w:eastAsia="zh-TW"/>
        </w:rPr>
        <w:t xml:space="preserve">增加 </w:t>
      </w:r>
      <w:r w:rsidRPr="00006532">
        <w:rPr>
          <w:rFonts w:ascii="仿宋" w:hAnsi="仿宋" w:cs="仿宋"/>
          <w:szCs w:val="32"/>
        </w:rPr>
        <w:t>D-</w:t>
      </w:r>
      <w:r w:rsidRPr="00006532">
        <w:rPr>
          <w:rFonts w:ascii="仿宋" w:hAnsi="仿宋" w:cs="仿宋"/>
          <w:szCs w:val="32"/>
          <w:lang w:val="zh-TW" w:eastAsia="zh-TW"/>
        </w:rPr>
        <w:t>加速</w:t>
      </w:r>
      <w:r w:rsidRPr="00006532">
        <w:rPr>
          <w:rFonts w:ascii="仿宋" w:hAnsi="仿宋" w:cs="仿宋"/>
          <w:szCs w:val="32"/>
        </w:rPr>
        <w:t>E-</w:t>
      </w:r>
      <w:r w:rsidRPr="00006532">
        <w:rPr>
          <w:rFonts w:ascii="仿宋" w:hAnsi="仿宋" w:cs="仿宋"/>
          <w:szCs w:val="32"/>
          <w:lang w:val="zh-TW" w:eastAsia="zh-TW"/>
        </w:rPr>
        <w:t>今年增加的州市</w:t>
      </w:r>
      <w:r w:rsidRPr="00006532">
        <w:rPr>
          <w:rFonts w:ascii="仿宋" w:hAnsi="仿宋" w:cs="仿宋"/>
          <w:szCs w:val="32"/>
        </w:rPr>
        <w:t>F-</w:t>
      </w:r>
      <w:r w:rsidRPr="00006532">
        <w:rPr>
          <w:rFonts w:ascii="仿宋" w:hAnsi="仿宋" w:cs="仿宋"/>
          <w:szCs w:val="32"/>
          <w:lang w:val="zh-TW" w:eastAsia="zh-TW"/>
        </w:rPr>
        <w:t>不变</w:t>
      </w:r>
      <w:r w:rsidRPr="00006532">
        <w:rPr>
          <w:rFonts w:ascii="仿宋" w:hAnsi="仿宋" w:cs="仿宋"/>
          <w:szCs w:val="32"/>
        </w:rPr>
        <w:t>G-</w:t>
      </w:r>
      <w:r w:rsidRPr="00006532">
        <w:rPr>
          <w:rFonts w:ascii="仿宋" w:hAnsi="仿宋" w:cs="仿宋"/>
          <w:szCs w:val="32"/>
          <w:lang w:val="zh-TW" w:eastAsia="zh-TW"/>
        </w:rPr>
        <w:t>全国性</w:t>
      </w:r>
      <w:r w:rsidRPr="00006532">
        <w:rPr>
          <w:rFonts w:ascii="仿宋" w:hAnsi="仿宋" w:cs="仿宋"/>
          <w:szCs w:val="32"/>
        </w:rPr>
        <w:t>H-</w:t>
      </w:r>
      <w:r w:rsidRPr="00006532">
        <w:rPr>
          <w:rFonts w:ascii="仿宋" w:hAnsi="仿宋" w:cs="仿宋"/>
          <w:szCs w:val="32"/>
          <w:lang w:val="zh-TW" w:eastAsia="zh-TW"/>
        </w:rPr>
        <w:t>第二名的；</w:t>
      </w:r>
    </w:p>
    <w:p w:rsidR="006B0A91" w:rsidRPr="00006532" w:rsidRDefault="006B0A91" w:rsidP="00006532">
      <w:pPr>
        <w:spacing w:after="160" w:line="560" w:lineRule="exact"/>
        <w:ind w:right="368" w:firstLineChars="200" w:firstLine="632"/>
        <w:rPr>
          <w:rFonts w:ascii="仿宋" w:hAnsi="仿宋" w:cs="仿宋"/>
          <w:szCs w:val="32"/>
        </w:rPr>
      </w:pPr>
      <w:r w:rsidRPr="00006532">
        <w:rPr>
          <w:rFonts w:ascii="仿宋" w:hAnsi="仿宋" w:cs="仿宋"/>
          <w:szCs w:val="32"/>
        </w:rPr>
        <w:t>2.</w:t>
      </w:r>
      <w:r w:rsidRPr="00006532">
        <w:rPr>
          <w:rFonts w:ascii="仿宋" w:hAnsi="仿宋" w:cs="仿宋"/>
          <w:szCs w:val="32"/>
          <w:lang w:val="zh-TW" w:eastAsia="zh-TW"/>
        </w:rPr>
        <w:t>每个因素从低到高排序（</w:t>
      </w:r>
      <w:r w:rsidRPr="00006532">
        <w:rPr>
          <w:rFonts w:ascii="仿宋" w:hAnsi="仿宋" w:cs="仿宋"/>
          <w:szCs w:val="32"/>
        </w:rPr>
        <w:t>1</w:t>
      </w:r>
      <w:r w:rsidRPr="00006532">
        <w:rPr>
          <w:rFonts w:ascii="仿宋" w:hAnsi="仿宋" w:cs="仿宋"/>
          <w:szCs w:val="32"/>
          <w:lang w:val="zh-TW" w:eastAsia="zh-TW"/>
        </w:rPr>
        <w:t>到</w:t>
      </w:r>
      <w:r w:rsidRPr="00006532">
        <w:rPr>
          <w:rFonts w:ascii="仿宋" w:hAnsi="仿宋" w:cs="仿宋"/>
          <w:szCs w:val="32"/>
        </w:rPr>
        <w:t>5</w:t>
      </w:r>
      <w:r w:rsidRPr="00006532">
        <w:rPr>
          <w:rFonts w:ascii="仿宋" w:hAnsi="仿宋" w:cs="仿宋"/>
          <w:szCs w:val="32"/>
          <w:lang w:val="zh-TW" w:eastAsia="zh-TW"/>
        </w:rPr>
        <w:t>）。</w:t>
      </w:r>
      <w:r w:rsidRPr="00006532">
        <w:rPr>
          <w:rFonts w:ascii="仿宋" w:hAnsi="仿宋" w:cs="仿宋"/>
          <w:szCs w:val="32"/>
        </w:rPr>
        <w:t xml:space="preserve"> </w:t>
      </w:r>
      <w:r w:rsidRPr="00006532">
        <w:rPr>
          <w:rFonts w:ascii="仿宋" w:hAnsi="仿宋" w:cs="仿宋"/>
          <w:szCs w:val="32"/>
          <w:lang w:val="zh-TW" w:eastAsia="zh-TW"/>
        </w:rPr>
        <w:t>因此，每个群组的最高分为</w:t>
      </w:r>
      <w:r w:rsidRPr="00006532">
        <w:rPr>
          <w:rFonts w:ascii="仿宋" w:hAnsi="仿宋" w:cs="仿宋"/>
          <w:szCs w:val="32"/>
        </w:rPr>
        <w:t>50</w:t>
      </w:r>
      <w:r w:rsidRPr="00006532">
        <w:rPr>
          <w:rFonts w:ascii="仿宋" w:hAnsi="仿宋" w:cs="仿宋"/>
          <w:szCs w:val="32"/>
          <w:lang w:val="zh-TW" w:eastAsia="zh-TW"/>
        </w:rPr>
        <w:t>，总分为</w:t>
      </w:r>
      <w:r w:rsidRPr="00006532">
        <w:rPr>
          <w:rFonts w:ascii="仿宋" w:hAnsi="仿宋" w:cs="仿宋"/>
          <w:szCs w:val="32"/>
        </w:rPr>
        <w:t>200</w:t>
      </w:r>
      <w:r w:rsidRPr="00006532">
        <w:rPr>
          <w:rFonts w:ascii="仿宋" w:hAnsi="仿宋" w:cs="仿宋"/>
          <w:b/>
          <w:bCs/>
          <w:szCs w:val="32"/>
          <w:lang w:val="zh-TW" w:eastAsia="zh-TW"/>
        </w:rPr>
        <w:t>。</w:t>
      </w:r>
    </w:p>
    <w:p w:rsidR="006B0A91" w:rsidRPr="00006532" w:rsidRDefault="006B0A91" w:rsidP="00006532">
      <w:pPr>
        <w:spacing w:line="560" w:lineRule="exact"/>
        <w:ind w:firstLineChars="200" w:firstLine="632"/>
        <w:rPr>
          <w:rFonts w:ascii="仿宋" w:hAnsi="仿宋" w:cs="宋体"/>
          <w:szCs w:val="32"/>
        </w:rPr>
      </w:pPr>
      <w:r w:rsidRPr="00006532">
        <w:rPr>
          <w:rFonts w:ascii="仿宋" w:hAnsi="仿宋" w:cs="宋体"/>
          <w:szCs w:val="32"/>
          <w:lang w:val="zh-TW" w:eastAsia="zh-TW"/>
        </w:rPr>
        <w:t>在品牌强度总分</w:t>
      </w:r>
      <w:r w:rsidRPr="00006532">
        <w:rPr>
          <w:rFonts w:ascii="仿宋" w:hAnsi="仿宋" w:cs="宋体"/>
          <w:szCs w:val="32"/>
        </w:rPr>
        <w:t>200</w:t>
      </w:r>
      <w:r w:rsidRPr="00006532">
        <w:rPr>
          <w:rFonts w:ascii="仿宋" w:hAnsi="仿宋" w:cs="宋体"/>
          <w:szCs w:val="32"/>
          <w:lang w:val="zh-TW" w:eastAsia="zh-TW"/>
        </w:rPr>
        <w:t>分中，这个案例得分</w:t>
      </w:r>
      <w:r w:rsidRPr="00006532">
        <w:rPr>
          <w:rFonts w:ascii="仿宋" w:hAnsi="仿宋" w:cs="宋体"/>
          <w:szCs w:val="32"/>
        </w:rPr>
        <w:t>147</w:t>
      </w:r>
      <w:r w:rsidRPr="00006532">
        <w:rPr>
          <w:rFonts w:ascii="仿宋" w:hAnsi="仿宋" w:cs="宋体"/>
          <w:szCs w:val="32"/>
          <w:lang w:val="zh-TW" w:eastAsia="zh-TW"/>
        </w:rPr>
        <w:t>分或</w:t>
      </w:r>
      <w:r w:rsidRPr="00006532">
        <w:rPr>
          <w:rFonts w:ascii="仿宋" w:hAnsi="仿宋" w:cs="宋体"/>
          <w:szCs w:val="32"/>
        </w:rPr>
        <w:t>73.5%</w:t>
      </w:r>
      <w:r w:rsidRPr="00006532">
        <w:rPr>
          <w:rFonts w:ascii="仿宋" w:hAnsi="仿宋" w:cs="宋体"/>
          <w:szCs w:val="32"/>
          <w:lang w:val="zh-TW" w:eastAsia="zh-TW"/>
        </w:rPr>
        <w:t>，其决定品牌在此使用范围中的相对地位。习惯上，是以线性模式在</w:t>
      </w:r>
      <w:r w:rsidRPr="00006532">
        <w:rPr>
          <w:rFonts w:ascii="仿宋" w:hAnsi="仿宋" w:cs="宋体"/>
          <w:szCs w:val="32"/>
        </w:rPr>
        <w:t>50%-100%</w:t>
      </w:r>
      <w:r w:rsidRPr="00006532">
        <w:rPr>
          <w:rFonts w:ascii="仿宋" w:hAnsi="仿宋" w:cs="宋体"/>
          <w:szCs w:val="32"/>
          <w:lang w:val="zh-TW" w:eastAsia="zh-TW"/>
        </w:rPr>
        <w:t>的范围内加以决定。而</w:t>
      </w:r>
      <w:r w:rsidRPr="00006532">
        <w:rPr>
          <w:rFonts w:ascii="仿宋" w:hAnsi="仿宋" w:cs="宋体"/>
          <w:szCs w:val="32"/>
        </w:rPr>
        <w:t>50%</w:t>
      </w:r>
      <w:r w:rsidRPr="00006532">
        <w:rPr>
          <w:rFonts w:ascii="仿宋" w:hAnsi="仿宋" w:cs="宋体"/>
          <w:szCs w:val="32"/>
          <w:lang w:val="zh-TW" w:eastAsia="zh-TW"/>
        </w:rPr>
        <w:t>适用最小的特许费比率（在这种情况下为</w:t>
      </w:r>
      <w:r w:rsidRPr="00006532">
        <w:rPr>
          <w:rFonts w:ascii="仿宋" w:hAnsi="仿宋" w:cs="宋体"/>
          <w:szCs w:val="32"/>
        </w:rPr>
        <w:t>1.5</w:t>
      </w:r>
      <w:r w:rsidRPr="00006532">
        <w:rPr>
          <w:rFonts w:ascii="仿宋" w:hAnsi="仿宋" w:cs="宋体"/>
          <w:szCs w:val="32"/>
          <w:lang w:val="zh-TW" w:eastAsia="zh-TW"/>
        </w:rPr>
        <w:t>％）。</w:t>
      </w:r>
    </w:p>
    <w:p w:rsidR="006B0A91" w:rsidRPr="00006532" w:rsidRDefault="006B0A91" w:rsidP="00006532">
      <w:pPr>
        <w:spacing w:line="560" w:lineRule="exact"/>
        <w:ind w:firstLineChars="200" w:firstLine="632"/>
        <w:rPr>
          <w:rFonts w:ascii="仿宋" w:hAnsi="仿宋" w:cs="宋体"/>
          <w:szCs w:val="32"/>
        </w:rPr>
      </w:pPr>
      <w:r w:rsidRPr="00006532">
        <w:rPr>
          <w:rFonts w:ascii="仿宋" w:hAnsi="仿宋" w:cs="宋体"/>
          <w:szCs w:val="32"/>
          <w:lang w:val="zh-TW" w:eastAsia="zh-TW"/>
        </w:rPr>
        <w:t>在这个案例中，许可费范围介于</w:t>
      </w:r>
      <w:r w:rsidRPr="00006532">
        <w:rPr>
          <w:rFonts w:ascii="仿宋" w:hAnsi="仿宋" w:cs="宋体"/>
          <w:szCs w:val="32"/>
        </w:rPr>
        <w:t>1.5</w:t>
      </w:r>
      <w:r w:rsidRPr="00006532">
        <w:rPr>
          <w:rFonts w:ascii="仿宋" w:hAnsi="仿宋" w:cs="宋体"/>
          <w:szCs w:val="32"/>
          <w:lang w:val="zh-TW" w:eastAsia="zh-TW"/>
        </w:rPr>
        <w:t>％和</w:t>
      </w:r>
      <w:r w:rsidRPr="00006532">
        <w:rPr>
          <w:rFonts w:ascii="仿宋" w:hAnsi="仿宋" w:cs="宋体"/>
          <w:szCs w:val="32"/>
        </w:rPr>
        <w:t>5.0</w:t>
      </w:r>
      <w:r w:rsidRPr="00006532">
        <w:rPr>
          <w:rFonts w:ascii="仿宋" w:hAnsi="仿宋" w:cs="宋体"/>
          <w:szCs w:val="32"/>
          <w:lang w:val="zh-TW" w:eastAsia="zh-TW"/>
        </w:rPr>
        <w:t>％之间，</w:t>
      </w:r>
      <w:r w:rsidRPr="00006532">
        <w:rPr>
          <w:rFonts w:ascii="仿宋" w:hAnsi="仿宋" w:cs="宋体"/>
          <w:szCs w:val="32"/>
        </w:rPr>
        <w:t>1.5%</w:t>
      </w:r>
      <w:r w:rsidRPr="00006532">
        <w:rPr>
          <w:rFonts w:ascii="仿宋" w:hAnsi="仿宋" w:cs="宋体"/>
          <w:szCs w:val="32"/>
          <w:lang w:val="zh-TW" w:eastAsia="zh-TW"/>
        </w:rPr>
        <w:t>的许可费比率对应</w:t>
      </w:r>
      <w:r w:rsidRPr="00006532">
        <w:rPr>
          <w:rFonts w:ascii="仿宋" w:hAnsi="仿宋" w:cs="宋体"/>
          <w:szCs w:val="32"/>
        </w:rPr>
        <w:t>50%</w:t>
      </w:r>
      <w:r w:rsidRPr="00006532">
        <w:rPr>
          <w:rFonts w:ascii="仿宋" w:hAnsi="仿宋" w:cs="宋体"/>
          <w:szCs w:val="32"/>
          <w:lang w:val="zh-TW" w:eastAsia="zh-TW"/>
        </w:rPr>
        <w:t>的强度比例。超过</w:t>
      </w:r>
      <w:r w:rsidRPr="00006532">
        <w:rPr>
          <w:rFonts w:ascii="仿宋" w:hAnsi="仿宋" w:cs="宋体"/>
          <w:szCs w:val="32"/>
        </w:rPr>
        <w:t>50%</w:t>
      </w:r>
      <w:r w:rsidRPr="00006532">
        <w:rPr>
          <w:rFonts w:ascii="仿宋" w:hAnsi="仿宋" w:cs="宋体"/>
          <w:szCs w:val="32"/>
          <w:lang w:val="zh-TW" w:eastAsia="zh-TW"/>
        </w:rPr>
        <w:t>以上的每一分数代表的是</w:t>
      </w:r>
      <w:r w:rsidRPr="00006532">
        <w:rPr>
          <w:rFonts w:ascii="仿宋" w:hAnsi="仿宋" w:cs="宋体"/>
          <w:szCs w:val="32"/>
        </w:rPr>
        <w:t>0.07%</w:t>
      </w:r>
      <w:r w:rsidRPr="00006532">
        <w:rPr>
          <w:rFonts w:ascii="仿宋" w:hAnsi="仿宋" w:cs="宋体"/>
          <w:szCs w:val="32"/>
          <w:lang w:val="zh-TW" w:eastAsia="zh-TW"/>
        </w:rPr>
        <w:t>的许可费比率。</w:t>
      </w:r>
      <w:r w:rsidRPr="00006532">
        <w:rPr>
          <w:rFonts w:ascii="仿宋" w:hAnsi="仿宋" w:cs="宋体"/>
          <w:szCs w:val="32"/>
        </w:rPr>
        <w:t>73.5</w:t>
      </w:r>
      <w:r w:rsidRPr="00006532">
        <w:rPr>
          <w:rFonts w:ascii="仿宋" w:hAnsi="仿宋" w:cs="宋体"/>
          <w:szCs w:val="32"/>
          <w:lang w:val="zh-TW" w:eastAsia="zh-TW"/>
        </w:rPr>
        <w:t>％强度比例对应的许可费率为</w:t>
      </w:r>
      <w:r w:rsidRPr="00006532">
        <w:rPr>
          <w:rFonts w:ascii="仿宋" w:hAnsi="仿宋" w:cs="宋体"/>
          <w:szCs w:val="32"/>
        </w:rPr>
        <w:t>3.1</w:t>
      </w:r>
      <w:r w:rsidRPr="00006532">
        <w:rPr>
          <w:rFonts w:ascii="仿宋" w:hAnsi="仿宋" w:cs="宋体"/>
          <w:szCs w:val="32"/>
          <w:lang w:val="zh-TW" w:eastAsia="zh-TW"/>
        </w:rPr>
        <w:t>％（</w:t>
      </w:r>
      <w:r w:rsidRPr="00006532">
        <w:rPr>
          <w:rFonts w:ascii="仿宋" w:hAnsi="仿宋" w:cs="宋体"/>
          <w:szCs w:val="32"/>
        </w:rPr>
        <w:t>1.5</w:t>
      </w:r>
      <w:r w:rsidRPr="00006532">
        <w:rPr>
          <w:rFonts w:ascii="仿宋" w:hAnsi="仿宋" w:cs="宋体"/>
          <w:szCs w:val="32"/>
          <w:lang w:val="zh-TW" w:eastAsia="zh-TW"/>
        </w:rPr>
        <w:t>％</w:t>
      </w:r>
      <w:r w:rsidRPr="00006532">
        <w:rPr>
          <w:rFonts w:ascii="仿宋" w:hAnsi="仿宋" w:cs="宋体"/>
          <w:szCs w:val="32"/>
        </w:rPr>
        <w:t>+ 23.5 × 0.07</w:t>
      </w:r>
      <w:r w:rsidRPr="00006532">
        <w:rPr>
          <w:rFonts w:ascii="仿宋" w:hAnsi="仿宋" w:cs="宋体"/>
          <w:szCs w:val="32"/>
          <w:lang w:val="zh-TW" w:eastAsia="zh-TW"/>
        </w:rPr>
        <w:t>％）。</w:t>
      </w:r>
    </w:p>
    <w:p w:rsidR="006B0A91" w:rsidRPr="00006532" w:rsidRDefault="006B0A91" w:rsidP="00006532">
      <w:pPr>
        <w:pStyle w:val="a7"/>
        <w:widowControl w:val="0"/>
        <w:numPr>
          <w:ilvl w:val="0"/>
          <w:numId w:val="11"/>
        </w:numPr>
        <w:pBdr>
          <w:top w:val="nil"/>
          <w:left w:val="nil"/>
          <w:bottom w:val="nil"/>
          <w:right w:val="nil"/>
          <w:between w:val="nil"/>
          <w:bar w:val="nil"/>
        </w:pBdr>
        <w:spacing w:after="0" w:line="560" w:lineRule="exact"/>
        <w:contextualSpacing w:val="0"/>
        <w:jc w:val="both"/>
        <w:rPr>
          <w:rFonts w:ascii="仿宋" w:eastAsia="仿宋" w:hAnsi="仿宋" w:cs="宋体"/>
          <w:sz w:val="32"/>
          <w:szCs w:val="32"/>
          <w:lang w:val="zh-TW" w:eastAsia="zh-TW"/>
        </w:rPr>
      </w:pPr>
      <w:r w:rsidRPr="00006532">
        <w:rPr>
          <w:rFonts w:ascii="仿宋" w:eastAsia="仿宋" w:hAnsi="仿宋" w:cs="宋体"/>
          <w:sz w:val="32"/>
          <w:szCs w:val="32"/>
          <w:lang w:val="zh-TW" w:eastAsia="zh-TW"/>
        </w:rPr>
        <w:t>用其他方法辅助验证市场法得出的许可费率</w:t>
      </w:r>
    </w:p>
    <w:p w:rsidR="006B0A91" w:rsidRPr="00006532" w:rsidRDefault="006B0A91" w:rsidP="00006532">
      <w:pPr>
        <w:spacing w:line="560" w:lineRule="exact"/>
        <w:ind w:firstLineChars="200" w:firstLine="632"/>
        <w:rPr>
          <w:rFonts w:ascii="仿宋" w:hAnsi="仿宋" w:cs="宋体"/>
          <w:szCs w:val="32"/>
        </w:rPr>
      </w:pPr>
      <w:r w:rsidRPr="00006532">
        <w:rPr>
          <w:rFonts w:ascii="仿宋" w:hAnsi="仿宋" w:cs="宋体"/>
          <w:szCs w:val="32"/>
        </w:rPr>
        <w:t>25%</w:t>
      </w:r>
      <w:r w:rsidRPr="00006532">
        <w:rPr>
          <w:rFonts w:ascii="仿宋" w:hAnsi="仿宋" w:cs="宋体"/>
          <w:szCs w:val="32"/>
          <w:lang w:val="zh-TW" w:eastAsia="zh-TW"/>
        </w:rPr>
        <w:t>法则（经验法则）</w:t>
      </w:r>
    </w:p>
    <w:p w:rsidR="006B0A91" w:rsidRPr="00006532" w:rsidRDefault="006B0A91" w:rsidP="00006532">
      <w:pPr>
        <w:spacing w:line="560" w:lineRule="exact"/>
        <w:ind w:firstLineChars="200" w:firstLine="632"/>
        <w:rPr>
          <w:rFonts w:ascii="仿宋" w:hAnsi="仿宋" w:cs="宋体"/>
          <w:szCs w:val="32"/>
        </w:rPr>
      </w:pPr>
      <w:r w:rsidRPr="00006532">
        <w:rPr>
          <w:rFonts w:ascii="仿宋" w:hAnsi="仿宋" w:cs="宋体"/>
          <w:szCs w:val="32"/>
          <w:lang w:val="zh-TW" w:eastAsia="zh-TW"/>
        </w:rPr>
        <w:lastRenderedPageBreak/>
        <w:t>授权协议就是一种利润分配协议。为了在某一领域获得授权以使用一个品牌名称，销售一种产品或应用一种技术，使用者同意支付一定的使用费，通常从营业额中支出。这实际上是将品牌、产品或技术产生的利润转移出一部分作为使用费。每当被问及如何保证公平的利润分配，许多顾问便援引</w:t>
      </w:r>
      <w:r w:rsidRPr="00006532">
        <w:rPr>
          <w:rFonts w:ascii="仿宋" w:hAnsi="仿宋" w:cs="宋体"/>
          <w:szCs w:val="32"/>
        </w:rPr>
        <w:t>25%</w:t>
      </w:r>
      <w:r w:rsidRPr="00006532">
        <w:rPr>
          <w:rFonts w:ascii="仿宋" w:hAnsi="仿宋" w:cs="宋体"/>
          <w:szCs w:val="32"/>
          <w:lang w:val="zh-TW" w:eastAsia="zh-TW"/>
        </w:rPr>
        <w:t>法则（经验法则）。此法则源于</w:t>
      </w:r>
      <w:r w:rsidRPr="00006532">
        <w:rPr>
          <w:rFonts w:ascii="仿宋" w:hAnsi="仿宋" w:cs="宋体"/>
          <w:szCs w:val="32"/>
          <w:lang w:eastAsia="zh-TW"/>
        </w:rPr>
        <w:t>Thomas Edison</w:t>
      </w:r>
      <w:r w:rsidRPr="00006532">
        <w:rPr>
          <w:rFonts w:ascii="仿宋" w:hAnsi="仿宋" w:cs="宋体"/>
          <w:szCs w:val="32"/>
          <w:lang w:val="zh-TW" w:eastAsia="zh-TW"/>
        </w:rPr>
        <w:t>的一项申明：它有权获得至少</w:t>
      </w:r>
      <w:r w:rsidRPr="00006532">
        <w:rPr>
          <w:rFonts w:ascii="仿宋" w:hAnsi="仿宋" w:cs="宋体"/>
          <w:szCs w:val="32"/>
          <w:lang w:eastAsia="zh-TW"/>
        </w:rPr>
        <w:t>1/4</w:t>
      </w:r>
      <w:r w:rsidRPr="00006532">
        <w:rPr>
          <w:rFonts w:ascii="仿宋" w:hAnsi="仿宋" w:cs="宋体"/>
          <w:szCs w:val="32"/>
          <w:lang w:val="zh-TW" w:eastAsia="zh-TW"/>
        </w:rPr>
        <w:t>利润的专利费。</w:t>
      </w:r>
      <w:r w:rsidRPr="00006532">
        <w:rPr>
          <w:rFonts w:ascii="仿宋" w:hAnsi="仿宋" w:cs="宋体"/>
          <w:szCs w:val="32"/>
          <w:lang w:eastAsia="zh-TW"/>
        </w:rPr>
        <w:t>1984</w:t>
      </w:r>
      <w:r w:rsidRPr="00006532">
        <w:rPr>
          <w:rFonts w:ascii="仿宋" w:hAnsi="仿宋" w:cs="宋体"/>
          <w:szCs w:val="32"/>
          <w:lang w:val="zh-TW" w:eastAsia="zh-TW"/>
        </w:rPr>
        <w:t>年，</w:t>
      </w:r>
      <w:r w:rsidRPr="00006532">
        <w:rPr>
          <w:rFonts w:ascii="仿宋" w:hAnsi="仿宋" w:cs="宋体"/>
          <w:szCs w:val="32"/>
          <w:lang w:eastAsia="zh-TW"/>
        </w:rPr>
        <w:t xml:space="preserve">Robert </w:t>
      </w:r>
      <w:proofErr w:type="spellStart"/>
      <w:r w:rsidRPr="00006532">
        <w:rPr>
          <w:rFonts w:ascii="仿宋" w:hAnsi="仿宋" w:cs="宋体"/>
          <w:szCs w:val="32"/>
          <w:lang w:eastAsia="zh-TW"/>
        </w:rPr>
        <w:t>Goldscheider</w:t>
      </w:r>
      <w:proofErr w:type="spellEnd"/>
      <w:r w:rsidRPr="00006532">
        <w:rPr>
          <w:rFonts w:ascii="仿宋" w:hAnsi="仿宋" w:cs="宋体"/>
          <w:szCs w:val="32"/>
          <w:lang w:val="zh-TW" w:eastAsia="zh-TW"/>
        </w:rPr>
        <w:t>发表了一篇文章</w:t>
      </w:r>
      <w:r w:rsidRPr="00006532">
        <w:rPr>
          <w:rFonts w:ascii="仿宋" w:hAnsi="仿宋" w:cs="宋体"/>
          <w:szCs w:val="32"/>
          <w:lang w:eastAsia="zh-TW"/>
        </w:rPr>
        <w:t>“</w:t>
      </w:r>
      <w:r w:rsidRPr="00006532">
        <w:rPr>
          <w:rFonts w:ascii="仿宋" w:hAnsi="仿宋" w:cs="宋体"/>
          <w:szCs w:val="32"/>
          <w:lang w:val="zh-TW" w:eastAsia="zh-TW"/>
        </w:rPr>
        <w:t>法律 战略 形式</w:t>
      </w:r>
      <w:r w:rsidRPr="00006532">
        <w:rPr>
          <w:rFonts w:ascii="仿宋" w:hAnsi="仿宋" w:cs="宋体"/>
          <w:szCs w:val="32"/>
          <w:lang w:eastAsia="zh-TW"/>
        </w:rPr>
        <w:t>”</w:t>
      </w:r>
      <w:r w:rsidRPr="00006532">
        <w:rPr>
          <w:rFonts w:ascii="仿宋" w:hAnsi="仿宋" w:cs="宋体"/>
          <w:szCs w:val="32"/>
          <w:lang w:val="zh-TW" w:eastAsia="zh-TW"/>
        </w:rPr>
        <w:t>，从此，</w:t>
      </w:r>
      <w:r w:rsidRPr="00006532">
        <w:rPr>
          <w:rFonts w:ascii="仿宋" w:hAnsi="仿宋" w:cs="宋体"/>
          <w:szCs w:val="32"/>
          <w:lang w:eastAsia="zh-TW"/>
        </w:rPr>
        <w:t>25%</w:t>
      </w:r>
      <w:r w:rsidRPr="00006532">
        <w:rPr>
          <w:rFonts w:ascii="仿宋" w:hAnsi="仿宋" w:cs="宋体"/>
          <w:szCs w:val="32"/>
          <w:lang w:val="zh-TW" w:eastAsia="zh-TW"/>
        </w:rPr>
        <w:t>法则成为众所周知的法则。基于营业额的使用费应为合理的份额，通常为</w:t>
      </w:r>
      <w:r w:rsidRPr="00006532">
        <w:rPr>
          <w:rFonts w:ascii="仿宋" w:hAnsi="仿宋" w:cs="宋体"/>
          <w:szCs w:val="32"/>
        </w:rPr>
        <w:t>25%</w:t>
      </w:r>
      <w:r w:rsidRPr="00006532">
        <w:rPr>
          <w:rFonts w:ascii="仿宋" w:hAnsi="仿宋" w:cs="宋体"/>
          <w:szCs w:val="32"/>
          <w:lang w:val="zh-TW" w:eastAsia="zh-TW"/>
        </w:rPr>
        <w:t>，即使用者税前收入的</w:t>
      </w:r>
      <w:r w:rsidRPr="00006532">
        <w:rPr>
          <w:rFonts w:ascii="仿宋" w:hAnsi="仿宋" w:cs="宋体"/>
          <w:szCs w:val="32"/>
        </w:rPr>
        <w:t>25%</w:t>
      </w:r>
      <w:r w:rsidRPr="00006532">
        <w:rPr>
          <w:rFonts w:ascii="仿宋" w:hAnsi="仿宋" w:cs="宋体"/>
          <w:szCs w:val="32"/>
          <w:lang w:val="zh-TW" w:eastAsia="zh-TW"/>
        </w:rPr>
        <w:t>。此法则一直被视为专业准则直到</w:t>
      </w:r>
      <w:r w:rsidRPr="00006532">
        <w:rPr>
          <w:rFonts w:ascii="仿宋" w:hAnsi="仿宋" w:cs="宋体"/>
          <w:szCs w:val="32"/>
        </w:rPr>
        <w:t>2011</w:t>
      </w:r>
      <w:r w:rsidRPr="00006532">
        <w:rPr>
          <w:rFonts w:ascii="仿宋" w:hAnsi="仿宋" w:cs="宋体"/>
          <w:szCs w:val="32"/>
          <w:lang w:val="zh-TW" w:eastAsia="zh-TW"/>
        </w:rPr>
        <w:t>年，美国某法院在审理一起知识产权纠纷时要求提交一份有关假设使用费的合理估算。</w:t>
      </w:r>
      <w:r w:rsidRPr="00006532">
        <w:rPr>
          <w:rFonts w:ascii="仿宋" w:hAnsi="仿宋" w:cs="宋体"/>
          <w:szCs w:val="32"/>
        </w:rPr>
        <w:t>2011</w:t>
      </w:r>
      <w:r w:rsidRPr="00006532">
        <w:rPr>
          <w:rFonts w:ascii="仿宋" w:hAnsi="仿宋" w:cs="宋体"/>
          <w:szCs w:val="32"/>
          <w:lang w:val="zh-TW" w:eastAsia="zh-TW"/>
        </w:rPr>
        <w:t>年</w:t>
      </w:r>
      <w:r w:rsidRPr="00006532">
        <w:rPr>
          <w:rFonts w:ascii="仿宋" w:hAnsi="仿宋" w:cs="宋体"/>
          <w:szCs w:val="32"/>
        </w:rPr>
        <w:t>1</w:t>
      </w:r>
      <w:r w:rsidRPr="00006532">
        <w:rPr>
          <w:rFonts w:ascii="仿宋" w:hAnsi="仿宋" w:cs="宋体"/>
          <w:szCs w:val="32"/>
          <w:lang w:val="zh-TW" w:eastAsia="zh-TW"/>
        </w:rPr>
        <w:t>月，联邦巡回上诉法院审理</w:t>
      </w:r>
      <w:proofErr w:type="spellStart"/>
      <w:r w:rsidRPr="00006532">
        <w:rPr>
          <w:rFonts w:ascii="仿宋" w:hAnsi="仿宋" w:cs="宋体"/>
          <w:szCs w:val="32"/>
        </w:rPr>
        <w:t>Uniloc</w:t>
      </w:r>
      <w:proofErr w:type="spellEnd"/>
      <w:r w:rsidRPr="00006532">
        <w:rPr>
          <w:rFonts w:ascii="仿宋" w:hAnsi="仿宋" w:cs="宋体"/>
          <w:szCs w:val="32"/>
          <w:lang w:val="zh-TW" w:eastAsia="zh-TW"/>
        </w:rPr>
        <w:t>与</w:t>
      </w:r>
      <w:r w:rsidRPr="00006532">
        <w:rPr>
          <w:rFonts w:ascii="仿宋" w:hAnsi="仿宋" w:cs="宋体"/>
          <w:szCs w:val="32"/>
        </w:rPr>
        <w:t>Microsoft</w:t>
      </w:r>
      <w:r w:rsidRPr="00006532">
        <w:rPr>
          <w:rFonts w:ascii="仿宋" w:hAnsi="仿宋" w:cs="宋体"/>
          <w:szCs w:val="32"/>
          <w:lang w:val="zh-TW" w:eastAsia="zh-TW"/>
        </w:rPr>
        <w:t>纠纷中指出，</w:t>
      </w:r>
      <w:r w:rsidRPr="00006532">
        <w:rPr>
          <w:rFonts w:ascii="仿宋" w:hAnsi="仿宋" w:cs="宋体"/>
          <w:szCs w:val="32"/>
        </w:rPr>
        <w:t>25%</w:t>
      </w:r>
      <w:r w:rsidRPr="00006532">
        <w:rPr>
          <w:rFonts w:ascii="仿宋" w:hAnsi="仿宋" w:cs="宋体"/>
          <w:szCs w:val="32"/>
          <w:lang w:val="zh-TW" w:eastAsia="zh-TW"/>
        </w:rPr>
        <w:t>法则本身过于武断、泛化且与本案事实无关。</w:t>
      </w:r>
    </w:p>
    <w:p w:rsidR="006B0A91" w:rsidRPr="00006532" w:rsidRDefault="006B0A91" w:rsidP="00006532">
      <w:pPr>
        <w:spacing w:line="560" w:lineRule="exact"/>
        <w:ind w:firstLineChars="200" w:firstLine="632"/>
        <w:rPr>
          <w:rFonts w:ascii="仿宋" w:hAnsi="仿宋" w:cs="宋体"/>
          <w:szCs w:val="32"/>
        </w:rPr>
      </w:pPr>
      <w:r w:rsidRPr="00006532">
        <w:rPr>
          <w:rFonts w:ascii="仿宋" w:hAnsi="仿宋" w:cs="宋体"/>
          <w:szCs w:val="32"/>
          <w:lang w:val="zh-TW" w:eastAsia="zh-TW"/>
        </w:rPr>
        <w:t>然而，</w:t>
      </w:r>
      <w:r w:rsidRPr="00006532">
        <w:rPr>
          <w:rFonts w:ascii="仿宋" w:hAnsi="仿宋" w:cs="宋体"/>
          <w:szCs w:val="32"/>
        </w:rPr>
        <w:t>25</w:t>
      </w:r>
      <w:r w:rsidRPr="00006532">
        <w:rPr>
          <w:rFonts w:ascii="仿宋" w:hAnsi="仿宋" w:cs="宋体"/>
          <w:szCs w:val="32"/>
          <w:lang w:val="zh-TW" w:eastAsia="zh-TW"/>
        </w:rPr>
        <w:t>％的法则至今对评估师来说仍有实用价值，原因在于它涉及重要的影响利润分配的因素（法律上称之为</w:t>
      </w:r>
      <w:r w:rsidRPr="00006532">
        <w:rPr>
          <w:rFonts w:ascii="仿宋" w:hAnsi="仿宋" w:cs="宋体"/>
          <w:szCs w:val="32"/>
        </w:rPr>
        <w:t>“</w:t>
      </w:r>
      <w:r w:rsidRPr="00006532">
        <w:rPr>
          <w:rFonts w:ascii="仿宋" w:hAnsi="仿宋" w:cs="宋体"/>
          <w:szCs w:val="32"/>
          <w:lang w:val="zh-TW" w:eastAsia="zh-TW"/>
        </w:rPr>
        <w:t>相关标记</w:t>
      </w:r>
      <w:r w:rsidRPr="00006532">
        <w:rPr>
          <w:rFonts w:ascii="仿宋" w:hAnsi="仿宋" w:cs="宋体"/>
          <w:szCs w:val="32"/>
        </w:rPr>
        <w:t>”</w:t>
      </w:r>
      <w:r w:rsidRPr="00006532">
        <w:rPr>
          <w:rFonts w:ascii="仿宋" w:hAnsi="仿宋" w:cs="宋体"/>
          <w:szCs w:val="32"/>
          <w:lang w:val="zh-TW" w:eastAsia="zh-TW"/>
        </w:rPr>
        <w:t>）包括：</w:t>
      </w:r>
    </w:p>
    <w:p w:rsidR="006B0A91" w:rsidRPr="00006532" w:rsidRDefault="006B0A91" w:rsidP="00006532">
      <w:pPr>
        <w:pStyle w:val="a7"/>
        <w:widowControl w:val="0"/>
        <w:numPr>
          <w:ilvl w:val="0"/>
          <w:numId w:val="13"/>
        </w:numPr>
        <w:pBdr>
          <w:top w:val="nil"/>
          <w:left w:val="nil"/>
          <w:bottom w:val="nil"/>
          <w:right w:val="nil"/>
          <w:between w:val="nil"/>
          <w:bar w:val="nil"/>
        </w:pBdr>
        <w:spacing w:after="0" w:line="560" w:lineRule="exact"/>
        <w:contextualSpacing w:val="0"/>
        <w:jc w:val="both"/>
        <w:rPr>
          <w:rFonts w:ascii="仿宋" w:eastAsia="仿宋" w:hAnsi="仿宋" w:cs="宋体"/>
          <w:sz w:val="32"/>
          <w:szCs w:val="32"/>
        </w:rPr>
      </w:pPr>
      <w:r w:rsidRPr="00006532">
        <w:rPr>
          <w:rFonts w:ascii="仿宋" w:eastAsia="仿宋" w:hAnsi="仿宋" w:cs="宋体"/>
          <w:sz w:val="32"/>
          <w:szCs w:val="32"/>
          <w:lang w:val="zh-TW" w:eastAsia="zh-TW"/>
        </w:rPr>
        <w:t>预期利润</w:t>
      </w:r>
    </w:p>
    <w:p w:rsidR="006B0A91" w:rsidRPr="00006532" w:rsidRDefault="006B0A91" w:rsidP="00006532">
      <w:pPr>
        <w:pStyle w:val="a7"/>
        <w:widowControl w:val="0"/>
        <w:numPr>
          <w:ilvl w:val="0"/>
          <w:numId w:val="13"/>
        </w:numPr>
        <w:pBdr>
          <w:top w:val="nil"/>
          <w:left w:val="nil"/>
          <w:bottom w:val="nil"/>
          <w:right w:val="nil"/>
          <w:between w:val="nil"/>
          <w:bar w:val="nil"/>
        </w:pBdr>
        <w:spacing w:after="0" w:line="560" w:lineRule="exact"/>
        <w:contextualSpacing w:val="0"/>
        <w:jc w:val="both"/>
        <w:rPr>
          <w:rFonts w:ascii="仿宋" w:eastAsia="仿宋" w:hAnsi="仿宋" w:cs="宋体"/>
          <w:sz w:val="32"/>
          <w:szCs w:val="32"/>
        </w:rPr>
      </w:pPr>
      <w:r w:rsidRPr="00006532">
        <w:rPr>
          <w:rFonts w:ascii="仿宋" w:eastAsia="仿宋" w:hAnsi="仿宋" w:cs="宋体"/>
          <w:sz w:val="32"/>
          <w:szCs w:val="32"/>
          <w:lang w:val="zh-TW" w:eastAsia="zh-TW"/>
        </w:rPr>
        <w:t>资产的机会成本</w:t>
      </w:r>
    </w:p>
    <w:p w:rsidR="006B0A91" w:rsidRPr="00006532" w:rsidRDefault="006B0A91" w:rsidP="00006532">
      <w:pPr>
        <w:pStyle w:val="a7"/>
        <w:widowControl w:val="0"/>
        <w:numPr>
          <w:ilvl w:val="0"/>
          <w:numId w:val="13"/>
        </w:numPr>
        <w:pBdr>
          <w:top w:val="nil"/>
          <w:left w:val="nil"/>
          <w:bottom w:val="nil"/>
          <w:right w:val="nil"/>
          <w:between w:val="nil"/>
          <w:bar w:val="nil"/>
        </w:pBdr>
        <w:spacing w:after="0" w:line="560" w:lineRule="exact"/>
        <w:contextualSpacing w:val="0"/>
        <w:jc w:val="both"/>
        <w:rPr>
          <w:rFonts w:ascii="仿宋" w:eastAsia="仿宋" w:hAnsi="仿宋" w:cs="宋体"/>
          <w:sz w:val="32"/>
          <w:szCs w:val="32"/>
        </w:rPr>
      </w:pPr>
      <w:r w:rsidRPr="00006532">
        <w:rPr>
          <w:rFonts w:ascii="仿宋" w:eastAsia="仿宋" w:hAnsi="仿宋" w:cs="宋体"/>
          <w:sz w:val="32"/>
          <w:szCs w:val="32"/>
          <w:lang w:val="zh-TW" w:eastAsia="zh-TW"/>
        </w:rPr>
        <w:t>相关风险</w:t>
      </w:r>
    </w:p>
    <w:p w:rsidR="006B0A91" w:rsidRPr="00006532" w:rsidRDefault="006B0A91" w:rsidP="00006532">
      <w:pPr>
        <w:pStyle w:val="a7"/>
        <w:widowControl w:val="0"/>
        <w:numPr>
          <w:ilvl w:val="0"/>
          <w:numId w:val="13"/>
        </w:numPr>
        <w:pBdr>
          <w:top w:val="nil"/>
          <w:left w:val="nil"/>
          <w:bottom w:val="nil"/>
          <w:right w:val="nil"/>
          <w:between w:val="nil"/>
          <w:bar w:val="nil"/>
        </w:pBdr>
        <w:spacing w:after="0" w:line="560" w:lineRule="exact"/>
        <w:contextualSpacing w:val="0"/>
        <w:jc w:val="both"/>
        <w:rPr>
          <w:rFonts w:ascii="仿宋" w:eastAsia="仿宋" w:hAnsi="仿宋" w:cs="宋体"/>
          <w:sz w:val="32"/>
          <w:szCs w:val="32"/>
        </w:rPr>
      </w:pPr>
      <w:r w:rsidRPr="00006532">
        <w:rPr>
          <w:rFonts w:ascii="仿宋" w:eastAsia="仿宋" w:hAnsi="仿宋" w:cs="宋体"/>
          <w:sz w:val="32"/>
          <w:szCs w:val="32"/>
          <w:lang w:val="zh-TW" w:eastAsia="zh-TW"/>
        </w:rPr>
        <w:t>时机</w:t>
      </w:r>
    </w:p>
    <w:p w:rsidR="006B0A91" w:rsidRPr="00006532" w:rsidRDefault="006B0A91" w:rsidP="00006532">
      <w:pPr>
        <w:pStyle w:val="a7"/>
        <w:widowControl w:val="0"/>
        <w:numPr>
          <w:ilvl w:val="0"/>
          <w:numId w:val="13"/>
        </w:numPr>
        <w:pBdr>
          <w:top w:val="nil"/>
          <w:left w:val="nil"/>
          <w:bottom w:val="nil"/>
          <w:right w:val="nil"/>
          <w:between w:val="nil"/>
          <w:bar w:val="nil"/>
        </w:pBdr>
        <w:spacing w:after="0" w:line="560" w:lineRule="exact"/>
        <w:contextualSpacing w:val="0"/>
        <w:jc w:val="both"/>
        <w:rPr>
          <w:rFonts w:ascii="仿宋" w:eastAsia="仿宋" w:hAnsi="仿宋" w:cs="宋体"/>
          <w:sz w:val="32"/>
          <w:szCs w:val="32"/>
        </w:rPr>
      </w:pPr>
      <w:r w:rsidRPr="00006532">
        <w:rPr>
          <w:rFonts w:ascii="仿宋" w:eastAsia="仿宋" w:hAnsi="仿宋" w:cs="宋体"/>
          <w:sz w:val="32"/>
          <w:szCs w:val="32"/>
          <w:lang w:val="zh-TW" w:eastAsia="zh-TW"/>
        </w:rPr>
        <w:t>开发替代品</w:t>
      </w:r>
    </w:p>
    <w:p w:rsidR="006B0A91" w:rsidRPr="00006532" w:rsidRDefault="006B0A91" w:rsidP="00006532">
      <w:pPr>
        <w:pStyle w:val="a7"/>
        <w:widowControl w:val="0"/>
        <w:numPr>
          <w:ilvl w:val="0"/>
          <w:numId w:val="13"/>
        </w:numPr>
        <w:pBdr>
          <w:top w:val="nil"/>
          <w:left w:val="nil"/>
          <w:bottom w:val="nil"/>
          <w:right w:val="nil"/>
          <w:between w:val="nil"/>
          <w:bar w:val="nil"/>
        </w:pBdr>
        <w:spacing w:after="0" w:line="560" w:lineRule="exact"/>
        <w:contextualSpacing w:val="0"/>
        <w:jc w:val="both"/>
        <w:rPr>
          <w:rFonts w:ascii="仿宋" w:eastAsia="仿宋" w:hAnsi="仿宋" w:cs="宋体"/>
          <w:sz w:val="32"/>
          <w:szCs w:val="32"/>
        </w:rPr>
      </w:pPr>
      <w:r w:rsidRPr="00006532">
        <w:rPr>
          <w:rFonts w:ascii="仿宋" w:eastAsia="仿宋" w:hAnsi="仿宋" w:cs="宋体"/>
          <w:sz w:val="32"/>
          <w:szCs w:val="32"/>
          <w:lang w:val="zh-TW" w:eastAsia="zh-TW"/>
        </w:rPr>
        <w:t>辅助资源（互补性资产）</w:t>
      </w:r>
    </w:p>
    <w:p w:rsidR="006B0A91" w:rsidRPr="00006532" w:rsidRDefault="006B0A91" w:rsidP="00006532">
      <w:pPr>
        <w:pStyle w:val="a7"/>
        <w:widowControl w:val="0"/>
        <w:numPr>
          <w:ilvl w:val="0"/>
          <w:numId w:val="13"/>
        </w:numPr>
        <w:pBdr>
          <w:top w:val="nil"/>
          <w:left w:val="nil"/>
          <w:bottom w:val="nil"/>
          <w:right w:val="nil"/>
          <w:between w:val="nil"/>
          <w:bar w:val="nil"/>
        </w:pBdr>
        <w:spacing w:after="0" w:line="560" w:lineRule="exact"/>
        <w:contextualSpacing w:val="0"/>
        <w:jc w:val="both"/>
        <w:rPr>
          <w:rFonts w:ascii="仿宋" w:eastAsia="仿宋" w:hAnsi="仿宋" w:cs="宋体"/>
          <w:sz w:val="32"/>
          <w:szCs w:val="32"/>
        </w:rPr>
      </w:pPr>
      <w:r w:rsidRPr="00006532">
        <w:rPr>
          <w:rFonts w:ascii="仿宋" w:eastAsia="仿宋" w:hAnsi="仿宋" w:cs="宋体"/>
          <w:sz w:val="32"/>
          <w:szCs w:val="32"/>
          <w:lang w:val="zh-TW" w:eastAsia="zh-TW"/>
        </w:rPr>
        <w:t>企业战略。</w:t>
      </w:r>
    </w:p>
    <w:p w:rsidR="006B0A91" w:rsidRPr="00006532" w:rsidRDefault="006B0A91" w:rsidP="00006532">
      <w:pPr>
        <w:pStyle w:val="a7"/>
        <w:widowControl w:val="0"/>
        <w:numPr>
          <w:ilvl w:val="1"/>
          <w:numId w:val="13"/>
        </w:numPr>
        <w:pBdr>
          <w:top w:val="nil"/>
          <w:left w:val="nil"/>
          <w:bottom w:val="nil"/>
          <w:right w:val="nil"/>
          <w:between w:val="nil"/>
          <w:bar w:val="nil"/>
        </w:pBdr>
        <w:spacing w:after="0" w:line="560" w:lineRule="exact"/>
        <w:contextualSpacing w:val="0"/>
        <w:jc w:val="both"/>
        <w:rPr>
          <w:rFonts w:ascii="仿宋" w:eastAsia="仿宋" w:hAnsi="仿宋" w:cs="宋体"/>
          <w:sz w:val="32"/>
          <w:szCs w:val="32"/>
          <w:lang w:val="zh-TW" w:eastAsia="zh-TW"/>
        </w:rPr>
      </w:pPr>
      <w:r w:rsidRPr="00006532">
        <w:rPr>
          <w:rFonts w:ascii="仿宋" w:eastAsia="仿宋" w:hAnsi="仿宋" w:cs="宋体"/>
          <w:sz w:val="32"/>
          <w:szCs w:val="32"/>
          <w:lang w:val="zh-TW" w:eastAsia="zh-TW"/>
        </w:rPr>
        <w:lastRenderedPageBreak/>
        <w:t>双方在决定使用费比率前必须了解：</w:t>
      </w:r>
    </w:p>
    <w:p w:rsidR="006B0A91" w:rsidRPr="00006532" w:rsidRDefault="006B0A91" w:rsidP="00006532">
      <w:pPr>
        <w:pStyle w:val="a7"/>
        <w:widowControl w:val="0"/>
        <w:numPr>
          <w:ilvl w:val="0"/>
          <w:numId w:val="13"/>
        </w:numPr>
        <w:pBdr>
          <w:top w:val="nil"/>
          <w:left w:val="nil"/>
          <w:bottom w:val="nil"/>
          <w:right w:val="nil"/>
          <w:between w:val="nil"/>
          <w:bar w:val="nil"/>
        </w:pBdr>
        <w:spacing w:after="0" w:line="560" w:lineRule="exact"/>
        <w:contextualSpacing w:val="0"/>
        <w:jc w:val="both"/>
        <w:rPr>
          <w:rFonts w:ascii="仿宋" w:eastAsia="仿宋" w:hAnsi="仿宋" w:cs="宋体"/>
          <w:sz w:val="32"/>
          <w:szCs w:val="32"/>
        </w:rPr>
      </w:pPr>
      <w:r w:rsidRPr="00006532">
        <w:rPr>
          <w:rFonts w:ascii="仿宋" w:eastAsia="仿宋" w:hAnsi="仿宋" w:cs="宋体"/>
          <w:sz w:val="32"/>
          <w:szCs w:val="32"/>
          <w:lang w:val="zh-TW" w:eastAsia="zh-TW"/>
        </w:rPr>
        <w:t>授权内容</w:t>
      </w:r>
    </w:p>
    <w:p w:rsidR="006B0A91" w:rsidRPr="00006532" w:rsidRDefault="006B0A91" w:rsidP="00006532">
      <w:pPr>
        <w:pStyle w:val="a7"/>
        <w:widowControl w:val="0"/>
        <w:numPr>
          <w:ilvl w:val="0"/>
          <w:numId w:val="13"/>
        </w:numPr>
        <w:pBdr>
          <w:top w:val="nil"/>
          <w:left w:val="nil"/>
          <w:bottom w:val="nil"/>
          <w:right w:val="nil"/>
          <w:between w:val="nil"/>
          <w:bar w:val="nil"/>
        </w:pBdr>
        <w:spacing w:after="0" w:line="560" w:lineRule="exact"/>
        <w:contextualSpacing w:val="0"/>
        <w:jc w:val="both"/>
        <w:rPr>
          <w:rFonts w:ascii="仿宋" w:eastAsia="仿宋" w:hAnsi="仿宋" w:cs="宋体"/>
          <w:sz w:val="32"/>
          <w:szCs w:val="32"/>
        </w:rPr>
      </w:pPr>
      <w:r w:rsidRPr="00006532">
        <w:rPr>
          <w:rFonts w:ascii="仿宋" w:eastAsia="仿宋" w:hAnsi="仿宋" w:cs="宋体"/>
          <w:sz w:val="32"/>
          <w:szCs w:val="32"/>
          <w:lang w:val="zh-TW" w:eastAsia="zh-TW"/>
        </w:rPr>
        <w:t>使用者如何合作</w:t>
      </w:r>
    </w:p>
    <w:p w:rsidR="006B0A91" w:rsidRPr="00006532" w:rsidRDefault="006B0A91" w:rsidP="00006532">
      <w:pPr>
        <w:pStyle w:val="a7"/>
        <w:widowControl w:val="0"/>
        <w:numPr>
          <w:ilvl w:val="0"/>
          <w:numId w:val="13"/>
        </w:numPr>
        <w:pBdr>
          <w:top w:val="nil"/>
          <w:left w:val="nil"/>
          <w:bottom w:val="nil"/>
          <w:right w:val="nil"/>
          <w:between w:val="nil"/>
          <w:bar w:val="nil"/>
        </w:pBdr>
        <w:spacing w:after="0" w:line="560" w:lineRule="exact"/>
        <w:contextualSpacing w:val="0"/>
        <w:jc w:val="both"/>
        <w:rPr>
          <w:rFonts w:ascii="仿宋" w:eastAsia="仿宋" w:hAnsi="仿宋" w:cs="宋体"/>
          <w:sz w:val="32"/>
          <w:szCs w:val="32"/>
        </w:rPr>
      </w:pPr>
      <w:r w:rsidRPr="00006532">
        <w:rPr>
          <w:rFonts w:ascii="仿宋" w:eastAsia="仿宋" w:hAnsi="仿宋" w:cs="宋体"/>
          <w:sz w:val="32"/>
          <w:szCs w:val="32"/>
          <w:lang w:val="zh-TW" w:eastAsia="zh-TW"/>
        </w:rPr>
        <w:t>公平利润分配率</w:t>
      </w:r>
    </w:p>
    <w:p w:rsidR="006B0A91" w:rsidRPr="00006532" w:rsidRDefault="006B0A91" w:rsidP="00006532">
      <w:pPr>
        <w:spacing w:line="560" w:lineRule="exact"/>
        <w:ind w:firstLineChars="200" w:firstLine="632"/>
        <w:rPr>
          <w:rFonts w:ascii="仿宋" w:hAnsi="仿宋" w:cs="宋体"/>
          <w:szCs w:val="32"/>
        </w:rPr>
      </w:pPr>
      <w:r w:rsidRPr="00006532">
        <w:rPr>
          <w:rFonts w:ascii="仿宋" w:hAnsi="仿宋" w:cs="宋体"/>
          <w:szCs w:val="32"/>
        </w:rPr>
        <w:t>25</w:t>
      </w:r>
      <w:r w:rsidRPr="00006532">
        <w:rPr>
          <w:rFonts w:ascii="仿宋" w:hAnsi="仿宋" w:cs="宋体"/>
          <w:szCs w:val="32"/>
          <w:lang w:val="zh-TW" w:eastAsia="zh-TW"/>
        </w:rPr>
        <w:t>％的法则假设使用者承担较大的风险（</w:t>
      </w:r>
      <w:r w:rsidRPr="00006532">
        <w:rPr>
          <w:rFonts w:ascii="仿宋" w:hAnsi="仿宋" w:cs="宋体"/>
          <w:szCs w:val="32"/>
        </w:rPr>
        <w:t>75</w:t>
      </w:r>
      <w:r w:rsidRPr="00006532">
        <w:rPr>
          <w:rFonts w:ascii="仿宋" w:hAnsi="仿宋" w:cs="宋体"/>
          <w:szCs w:val="32"/>
          <w:lang w:val="zh-TW" w:eastAsia="zh-TW"/>
        </w:rPr>
        <w:t>％），但所有者获得投资回报。分摊额将有可能做出调整。使用者不可能愿意定期披露其利润，但所有者需要一个客观基数来决定使用费比率，而不是依赖于使用者的会计政策和报表中的利润。通常会把营业额作为基数。如果被授权的经营者的相关利润预期将达到</w:t>
      </w:r>
      <w:r w:rsidRPr="00006532">
        <w:rPr>
          <w:rFonts w:ascii="仿宋" w:hAnsi="仿宋" w:cs="宋体"/>
          <w:szCs w:val="32"/>
        </w:rPr>
        <w:t>18</w:t>
      </w:r>
      <w:r w:rsidRPr="00006532">
        <w:rPr>
          <w:rFonts w:ascii="仿宋" w:hAnsi="仿宋" w:cs="宋体"/>
          <w:szCs w:val="32"/>
          <w:lang w:val="zh-TW" w:eastAsia="zh-TW"/>
        </w:rPr>
        <w:t>％，需要支付</w:t>
      </w:r>
      <w:r w:rsidRPr="00006532">
        <w:rPr>
          <w:rFonts w:ascii="仿宋" w:hAnsi="仿宋" w:cs="宋体"/>
          <w:szCs w:val="32"/>
        </w:rPr>
        <w:t>25%</w:t>
      </w:r>
      <w:r w:rsidRPr="00006532">
        <w:rPr>
          <w:rFonts w:ascii="仿宋" w:hAnsi="仿宋" w:cs="宋体"/>
          <w:szCs w:val="32"/>
          <w:lang w:val="zh-TW" w:eastAsia="zh-TW"/>
        </w:rPr>
        <w:t>的使用费给所有者。那么合理的使用费比率就是</w:t>
      </w:r>
      <w:r w:rsidRPr="00006532">
        <w:rPr>
          <w:rFonts w:ascii="仿宋" w:hAnsi="仿宋" w:cs="宋体"/>
          <w:szCs w:val="32"/>
        </w:rPr>
        <w:t>4.5</w:t>
      </w:r>
      <w:r w:rsidRPr="00006532">
        <w:rPr>
          <w:rFonts w:ascii="仿宋" w:hAnsi="仿宋" w:cs="宋体"/>
          <w:szCs w:val="32"/>
          <w:lang w:val="zh-TW" w:eastAsia="zh-TW"/>
        </w:rPr>
        <w:t>％（</w:t>
      </w:r>
      <w:r w:rsidRPr="00006532">
        <w:rPr>
          <w:rFonts w:ascii="仿宋" w:hAnsi="仿宋" w:cs="宋体"/>
          <w:szCs w:val="32"/>
        </w:rPr>
        <w:t>18</w:t>
      </w:r>
      <w:r w:rsidRPr="00006532">
        <w:rPr>
          <w:rFonts w:ascii="仿宋" w:hAnsi="仿宋" w:cs="宋体"/>
          <w:szCs w:val="32"/>
          <w:lang w:val="zh-TW" w:eastAsia="zh-TW"/>
        </w:rPr>
        <w:t>％乘</w:t>
      </w:r>
      <w:r w:rsidRPr="00006532">
        <w:rPr>
          <w:rFonts w:ascii="仿宋" w:hAnsi="仿宋" w:cs="宋体"/>
          <w:szCs w:val="32"/>
        </w:rPr>
        <w:t>25</w:t>
      </w:r>
      <w:r w:rsidRPr="00006532">
        <w:rPr>
          <w:rFonts w:ascii="仿宋" w:hAnsi="仿宋" w:cs="宋体"/>
          <w:szCs w:val="32"/>
          <w:lang w:val="zh-TW" w:eastAsia="zh-TW"/>
        </w:rPr>
        <w:t>％</w:t>
      </w:r>
      <w:r w:rsidRPr="00006532">
        <w:rPr>
          <w:rFonts w:ascii="仿宋" w:hAnsi="仿宋" w:cs="宋体"/>
          <w:szCs w:val="32"/>
        </w:rPr>
        <w:t>= 4.5</w:t>
      </w:r>
      <w:r w:rsidRPr="00006532">
        <w:rPr>
          <w:rFonts w:ascii="仿宋" w:hAnsi="仿宋" w:cs="宋体"/>
          <w:szCs w:val="32"/>
          <w:lang w:val="zh-TW" w:eastAsia="zh-TW"/>
        </w:rPr>
        <w:t>％）</w:t>
      </w:r>
    </w:p>
    <w:p w:rsidR="006B0A91" w:rsidRPr="00006532" w:rsidRDefault="006B0A91" w:rsidP="00006532">
      <w:pPr>
        <w:spacing w:line="560" w:lineRule="exact"/>
        <w:ind w:firstLineChars="200" w:firstLine="632"/>
        <w:rPr>
          <w:rFonts w:ascii="仿宋" w:hAnsi="仿宋" w:cs="宋体"/>
          <w:szCs w:val="32"/>
          <w:lang w:val="zh-TW" w:eastAsia="zh-TW"/>
        </w:rPr>
      </w:pPr>
      <w:r w:rsidRPr="00006532">
        <w:rPr>
          <w:rFonts w:ascii="仿宋" w:hAnsi="仿宋" w:cs="宋体"/>
          <w:szCs w:val="32"/>
          <w:lang w:val="zh-TW" w:eastAsia="zh-TW"/>
        </w:rPr>
        <w:t>选择营业额作为使用费比率的基数的做法把风险几乎都转移到所有者一方。支付基数的损益表数字越大，使用者承担的风险就越小，所有者承担的风险就越大（出现典型的争议是因为被许可人低报收入，因此少付许可费！）。这些因素必须考虑且通常会导致比率调整。在授权协议谈判中，双方通常运用假设情况来确定所选择的使用费比率及其基数来保证实现期望的利润。</w:t>
      </w:r>
    </w:p>
    <w:p w:rsidR="006B0A91" w:rsidRPr="00006532" w:rsidRDefault="006B0A91" w:rsidP="00006532">
      <w:pPr>
        <w:spacing w:line="560" w:lineRule="exact"/>
        <w:ind w:firstLineChars="200" w:firstLine="632"/>
        <w:rPr>
          <w:rFonts w:ascii="仿宋" w:hAnsi="仿宋" w:cs="宋体"/>
          <w:szCs w:val="32"/>
        </w:rPr>
      </w:pPr>
      <w:r w:rsidRPr="00006532">
        <w:rPr>
          <w:rFonts w:ascii="仿宋" w:hAnsi="仿宋" w:cs="宋体"/>
          <w:szCs w:val="32"/>
          <w:lang w:val="zh-TW" w:eastAsia="zh-TW"/>
        </w:rPr>
        <w:t>授权关系成功的关键在于，使用者必须主动披露与决定使用费率相关的数据，所有者必须确信这些数据的准确性。</w:t>
      </w:r>
      <w:r w:rsidRPr="00006532">
        <w:rPr>
          <w:rFonts w:ascii="仿宋" w:hAnsi="仿宋" w:cs="宋体"/>
          <w:szCs w:val="32"/>
        </w:rPr>
        <w:t>1997</w:t>
      </w:r>
      <w:r w:rsidRPr="00006532">
        <w:rPr>
          <w:rFonts w:ascii="仿宋" w:hAnsi="仿宋" w:cs="宋体"/>
          <w:szCs w:val="32"/>
          <w:lang w:val="zh-TW" w:eastAsia="zh-TW"/>
        </w:rPr>
        <w:t>年</w:t>
      </w:r>
      <w:r w:rsidRPr="00006532">
        <w:rPr>
          <w:rFonts w:ascii="仿宋" w:hAnsi="仿宋" w:cs="宋体"/>
          <w:szCs w:val="32"/>
        </w:rPr>
        <w:t>6</w:t>
      </w:r>
      <w:r w:rsidRPr="00006532">
        <w:rPr>
          <w:rFonts w:ascii="仿宋" w:hAnsi="仿宋" w:cs="宋体"/>
          <w:szCs w:val="32"/>
          <w:lang w:val="zh-TW" w:eastAsia="zh-TW"/>
        </w:rPr>
        <w:t>月，</w:t>
      </w:r>
      <w:r w:rsidRPr="00006532">
        <w:rPr>
          <w:rFonts w:ascii="仿宋" w:hAnsi="仿宋" w:cs="宋体"/>
          <w:szCs w:val="32"/>
        </w:rPr>
        <w:t xml:space="preserve">Les </w:t>
      </w:r>
      <w:proofErr w:type="spellStart"/>
      <w:r w:rsidRPr="00006532">
        <w:rPr>
          <w:rFonts w:ascii="仿宋" w:hAnsi="仿宋" w:cs="宋体"/>
          <w:szCs w:val="32"/>
        </w:rPr>
        <w:t>Nouvelles</w:t>
      </w:r>
      <w:proofErr w:type="spellEnd"/>
      <w:r w:rsidRPr="00006532">
        <w:rPr>
          <w:rFonts w:ascii="仿宋" w:hAnsi="仿宋" w:cs="宋体"/>
          <w:szCs w:val="32"/>
          <w:lang w:val="zh-TW" w:eastAsia="zh-TW"/>
        </w:rPr>
        <w:t>完成的</w:t>
      </w:r>
      <w:r w:rsidRPr="00006532">
        <w:rPr>
          <w:rFonts w:ascii="仿宋" w:hAnsi="仿宋" w:cs="宋体"/>
          <w:szCs w:val="32"/>
        </w:rPr>
        <w:t>“</w:t>
      </w:r>
      <w:r w:rsidRPr="00006532">
        <w:rPr>
          <w:rFonts w:ascii="仿宋" w:hAnsi="仿宋" w:cs="宋体"/>
          <w:szCs w:val="32"/>
          <w:lang w:val="zh-TW" w:eastAsia="zh-TW"/>
        </w:rPr>
        <w:t>授权使用费调查表</w:t>
      </w:r>
      <w:r w:rsidRPr="00006532">
        <w:rPr>
          <w:rFonts w:ascii="仿宋" w:hAnsi="仿宋" w:cs="宋体"/>
          <w:szCs w:val="32"/>
        </w:rPr>
        <w:t>”</w:t>
      </w:r>
      <w:r w:rsidRPr="00006532">
        <w:rPr>
          <w:rFonts w:ascii="仿宋" w:hAnsi="仿宋" w:cs="宋体"/>
          <w:szCs w:val="32"/>
          <w:lang w:val="zh-TW" w:eastAsia="zh-TW"/>
        </w:rPr>
        <w:t>中包含了</w:t>
      </w:r>
      <w:r w:rsidRPr="00006532">
        <w:rPr>
          <w:rFonts w:ascii="仿宋" w:hAnsi="仿宋" w:cs="宋体"/>
          <w:szCs w:val="32"/>
        </w:rPr>
        <w:t>2100</w:t>
      </w:r>
      <w:r w:rsidRPr="00006532">
        <w:rPr>
          <w:rFonts w:ascii="仿宋" w:hAnsi="仿宋" w:cs="宋体"/>
          <w:szCs w:val="32"/>
          <w:lang w:val="zh-TW" w:eastAsia="zh-TW"/>
        </w:rPr>
        <w:t>个全球授权经营机构，调查发现最基本的使用费或是净营业额的百分比，或者是一个固定金额，二者皆具可验证性。</w:t>
      </w:r>
    </w:p>
    <w:p w:rsidR="006B0A91" w:rsidRPr="00006532" w:rsidRDefault="006B0A91" w:rsidP="00006532">
      <w:pPr>
        <w:pStyle w:val="a7"/>
        <w:widowControl w:val="0"/>
        <w:numPr>
          <w:ilvl w:val="0"/>
          <w:numId w:val="11"/>
        </w:numPr>
        <w:pBdr>
          <w:top w:val="nil"/>
          <w:left w:val="nil"/>
          <w:bottom w:val="nil"/>
          <w:right w:val="nil"/>
          <w:between w:val="nil"/>
          <w:bar w:val="nil"/>
        </w:pBdr>
        <w:spacing w:after="0" w:line="560" w:lineRule="exact"/>
        <w:contextualSpacing w:val="0"/>
        <w:jc w:val="both"/>
        <w:rPr>
          <w:rFonts w:ascii="仿宋" w:eastAsia="仿宋" w:hAnsi="仿宋" w:cs="宋体"/>
          <w:sz w:val="32"/>
          <w:szCs w:val="32"/>
          <w:lang w:val="zh-TW" w:eastAsia="zh-TW"/>
        </w:rPr>
      </w:pPr>
      <w:r w:rsidRPr="00006532">
        <w:rPr>
          <w:rFonts w:ascii="仿宋" w:eastAsia="仿宋" w:hAnsi="仿宋" w:cs="宋体"/>
          <w:sz w:val="32"/>
          <w:szCs w:val="32"/>
          <w:lang w:val="zh-TW" w:eastAsia="zh-TW"/>
        </w:rPr>
        <w:t>品牌价值计算过程</w:t>
      </w:r>
    </w:p>
    <w:p w:rsidR="006B0A91" w:rsidRPr="00006532" w:rsidRDefault="006B0A91" w:rsidP="00006532">
      <w:pPr>
        <w:spacing w:line="560" w:lineRule="exact"/>
        <w:ind w:firstLineChars="200" w:firstLine="632"/>
        <w:rPr>
          <w:rFonts w:ascii="仿宋" w:hAnsi="仿宋" w:cs="宋体"/>
          <w:szCs w:val="32"/>
          <w:lang w:val="zh-TW"/>
        </w:rPr>
      </w:pPr>
      <w:r w:rsidRPr="00006532">
        <w:rPr>
          <w:rFonts w:ascii="仿宋" w:hAnsi="仿宋" w:cs="宋体"/>
          <w:szCs w:val="32"/>
          <w:lang w:val="zh-TW" w:eastAsia="zh-TW"/>
        </w:rPr>
        <w:lastRenderedPageBreak/>
        <w:t>利用比率来计算品牌贡献的现金流量，再折现即可得到西岸冰琪琳公司品牌的价值。关键因素、假设及计算结果如下：</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395"/>
      </w:tblGrid>
      <w:tr w:rsidR="006B0A91" w:rsidRPr="00006532" w:rsidTr="00006532">
        <w:trPr>
          <w:trHeight w:val="176"/>
        </w:trPr>
        <w:tc>
          <w:tcPr>
            <w:tcW w:w="4077" w:type="dxa"/>
            <w:shd w:val="clear" w:color="auto" w:fill="auto"/>
          </w:tcPr>
          <w:p w:rsidR="006B0A91" w:rsidRPr="00006532" w:rsidRDefault="006B0A91" w:rsidP="005B7DEA">
            <w:pPr>
              <w:rPr>
                <w:rFonts w:ascii="仿宋" w:hAnsi="仿宋"/>
                <w:kern w:val="0"/>
                <w:sz w:val="28"/>
                <w:szCs w:val="28"/>
              </w:rPr>
            </w:pPr>
            <w:r w:rsidRPr="00006532">
              <w:rPr>
                <w:rFonts w:ascii="仿宋" w:hAnsi="仿宋" w:cs="微软雅黑" w:hint="eastAsia"/>
                <w:kern w:val="0"/>
                <w:sz w:val="28"/>
                <w:szCs w:val="28"/>
              </w:rPr>
              <w:t>因素</w:t>
            </w:r>
            <w:r w:rsidRPr="00006532">
              <w:rPr>
                <w:rFonts w:ascii="仿宋" w:hAnsi="仿宋" w:hint="eastAsia"/>
                <w:kern w:val="0"/>
                <w:sz w:val="28"/>
                <w:szCs w:val="28"/>
              </w:rPr>
              <w:t xml:space="preserve">            </w:t>
            </w:r>
            <w:r w:rsidRPr="00006532">
              <w:rPr>
                <w:rFonts w:ascii="仿宋" w:hAnsi="仿宋" w:hint="eastAsia"/>
                <w:kern w:val="0"/>
                <w:sz w:val="28"/>
                <w:szCs w:val="28"/>
              </w:rPr>
              <w:tab/>
              <w:t xml:space="preserve">   </w:t>
            </w:r>
            <w:r w:rsidRPr="00006532">
              <w:rPr>
                <w:rFonts w:ascii="仿宋" w:hAnsi="仿宋" w:hint="eastAsia"/>
                <w:kern w:val="0"/>
                <w:sz w:val="28"/>
                <w:szCs w:val="28"/>
              </w:rPr>
              <w:tab/>
              <w:t xml:space="preserve">             </w:t>
            </w:r>
          </w:p>
        </w:tc>
        <w:tc>
          <w:tcPr>
            <w:tcW w:w="4395" w:type="dxa"/>
            <w:shd w:val="clear" w:color="auto" w:fill="auto"/>
          </w:tcPr>
          <w:p w:rsidR="006B0A91" w:rsidRPr="00006532" w:rsidRDefault="006B0A91" w:rsidP="005B7DEA">
            <w:pPr>
              <w:rPr>
                <w:rFonts w:ascii="仿宋" w:hAnsi="仿宋"/>
                <w:kern w:val="0"/>
                <w:sz w:val="28"/>
                <w:szCs w:val="28"/>
              </w:rPr>
            </w:pPr>
            <w:r w:rsidRPr="00006532">
              <w:rPr>
                <w:rFonts w:ascii="仿宋" w:hAnsi="仿宋" w:cs="微软雅黑" w:hint="eastAsia"/>
                <w:kern w:val="0"/>
                <w:sz w:val="28"/>
                <w:szCs w:val="28"/>
              </w:rPr>
              <w:t>假设</w:t>
            </w:r>
          </w:p>
        </w:tc>
      </w:tr>
      <w:tr w:rsidR="006B0A91" w:rsidRPr="00006532" w:rsidTr="00006532">
        <w:trPr>
          <w:trHeight w:val="176"/>
        </w:trPr>
        <w:tc>
          <w:tcPr>
            <w:tcW w:w="4077" w:type="dxa"/>
            <w:shd w:val="clear" w:color="auto" w:fill="auto"/>
          </w:tcPr>
          <w:p w:rsidR="006B0A91" w:rsidRPr="00006532" w:rsidRDefault="006B0A91" w:rsidP="005B7DEA">
            <w:pPr>
              <w:rPr>
                <w:rFonts w:ascii="仿宋" w:hAnsi="仿宋"/>
                <w:kern w:val="0"/>
                <w:sz w:val="28"/>
                <w:szCs w:val="28"/>
              </w:rPr>
            </w:pPr>
            <w:r w:rsidRPr="00006532">
              <w:rPr>
                <w:rFonts w:ascii="仿宋" w:hAnsi="仿宋" w:hint="eastAsia"/>
                <w:kern w:val="0"/>
                <w:sz w:val="28"/>
                <w:szCs w:val="28"/>
              </w:rPr>
              <w:t>·</w:t>
            </w:r>
            <w:r w:rsidRPr="00006532">
              <w:rPr>
                <w:rFonts w:ascii="仿宋" w:hAnsi="仿宋" w:hint="eastAsia"/>
                <w:kern w:val="0"/>
                <w:sz w:val="28"/>
                <w:szCs w:val="28"/>
              </w:rPr>
              <w:tab/>
            </w:r>
            <w:r w:rsidRPr="00006532">
              <w:rPr>
                <w:rFonts w:ascii="仿宋" w:hAnsi="仿宋" w:cs="微软雅黑" w:hint="eastAsia"/>
                <w:kern w:val="0"/>
                <w:sz w:val="28"/>
                <w:szCs w:val="28"/>
              </w:rPr>
              <w:t>可比较的使用费比率</w:t>
            </w:r>
          </w:p>
        </w:tc>
        <w:tc>
          <w:tcPr>
            <w:tcW w:w="4395" w:type="dxa"/>
            <w:shd w:val="clear" w:color="auto" w:fill="auto"/>
          </w:tcPr>
          <w:p w:rsidR="006B0A91" w:rsidRPr="00006532" w:rsidRDefault="006B0A91" w:rsidP="005B7DEA">
            <w:pPr>
              <w:rPr>
                <w:rFonts w:ascii="仿宋" w:hAnsi="仿宋"/>
                <w:kern w:val="0"/>
                <w:sz w:val="28"/>
                <w:szCs w:val="28"/>
              </w:rPr>
            </w:pPr>
            <w:r w:rsidRPr="00006532">
              <w:rPr>
                <w:rFonts w:ascii="仿宋" w:hAnsi="仿宋" w:hint="eastAsia"/>
                <w:kern w:val="0"/>
                <w:sz w:val="28"/>
                <w:szCs w:val="28"/>
              </w:rPr>
              <w:t>1.5% to 5.0%</w:t>
            </w:r>
          </w:p>
        </w:tc>
      </w:tr>
      <w:tr w:rsidR="006B0A91" w:rsidRPr="00006532" w:rsidTr="00006532">
        <w:trPr>
          <w:trHeight w:val="166"/>
        </w:trPr>
        <w:tc>
          <w:tcPr>
            <w:tcW w:w="4077" w:type="dxa"/>
            <w:shd w:val="clear" w:color="auto" w:fill="auto"/>
          </w:tcPr>
          <w:p w:rsidR="006B0A91" w:rsidRPr="00006532" w:rsidRDefault="006B0A91" w:rsidP="005B7DEA">
            <w:pPr>
              <w:rPr>
                <w:rFonts w:ascii="仿宋" w:hAnsi="仿宋"/>
                <w:kern w:val="0"/>
                <w:sz w:val="28"/>
                <w:szCs w:val="28"/>
              </w:rPr>
            </w:pPr>
            <w:r w:rsidRPr="00006532">
              <w:rPr>
                <w:rFonts w:ascii="仿宋" w:hAnsi="仿宋" w:hint="eastAsia"/>
                <w:kern w:val="0"/>
                <w:sz w:val="28"/>
                <w:szCs w:val="28"/>
              </w:rPr>
              <w:t>·</w:t>
            </w:r>
            <w:r w:rsidRPr="00006532">
              <w:rPr>
                <w:rFonts w:ascii="仿宋" w:hAnsi="仿宋" w:hint="eastAsia"/>
                <w:kern w:val="0"/>
                <w:sz w:val="28"/>
                <w:szCs w:val="28"/>
              </w:rPr>
              <w:tab/>
            </w:r>
            <w:r w:rsidRPr="00006532">
              <w:rPr>
                <w:rFonts w:ascii="仿宋" w:hAnsi="仿宋" w:cs="微软雅黑" w:hint="eastAsia"/>
                <w:kern w:val="0"/>
                <w:sz w:val="28"/>
                <w:szCs w:val="28"/>
              </w:rPr>
              <w:t>相对强度</w:t>
            </w:r>
            <w:r w:rsidRPr="00006532">
              <w:rPr>
                <w:rFonts w:ascii="仿宋" w:hAnsi="仿宋" w:hint="eastAsia"/>
                <w:kern w:val="0"/>
                <w:sz w:val="28"/>
                <w:szCs w:val="28"/>
              </w:rPr>
              <w:t xml:space="preserve">  </w:t>
            </w:r>
          </w:p>
        </w:tc>
        <w:tc>
          <w:tcPr>
            <w:tcW w:w="4395" w:type="dxa"/>
            <w:shd w:val="clear" w:color="auto" w:fill="auto"/>
          </w:tcPr>
          <w:p w:rsidR="006B0A91" w:rsidRPr="00006532" w:rsidRDefault="006B0A91" w:rsidP="005B7DEA">
            <w:pPr>
              <w:rPr>
                <w:rFonts w:ascii="仿宋" w:hAnsi="仿宋"/>
                <w:kern w:val="0"/>
                <w:sz w:val="28"/>
                <w:szCs w:val="28"/>
              </w:rPr>
            </w:pPr>
            <w:r w:rsidRPr="00006532">
              <w:rPr>
                <w:rFonts w:ascii="仿宋" w:hAnsi="仿宋" w:hint="eastAsia"/>
                <w:kern w:val="0"/>
                <w:sz w:val="28"/>
                <w:szCs w:val="28"/>
              </w:rPr>
              <w:t>73.5%</w:t>
            </w:r>
          </w:p>
        </w:tc>
      </w:tr>
      <w:tr w:rsidR="006B0A91" w:rsidRPr="00006532" w:rsidTr="00006532">
        <w:trPr>
          <w:trHeight w:val="176"/>
        </w:trPr>
        <w:tc>
          <w:tcPr>
            <w:tcW w:w="4077" w:type="dxa"/>
            <w:shd w:val="clear" w:color="auto" w:fill="auto"/>
          </w:tcPr>
          <w:p w:rsidR="006B0A91" w:rsidRPr="00006532" w:rsidRDefault="006B0A91" w:rsidP="005B7DEA">
            <w:pPr>
              <w:rPr>
                <w:rFonts w:ascii="仿宋" w:hAnsi="仿宋"/>
                <w:kern w:val="0"/>
                <w:sz w:val="28"/>
                <w:szCs w:val="28"/>
              </w:rPr>
            </w:pPr>
            <w:r w:rsidRPr="00006532">
              <w:rPr>
                <w:rFonts w:ascii="仿宋" w:hAnsi="仿宋" w:hint="eastAsia"/>
                <w:kern w:val="0"/>
                <w:sz w:val="28"/>
                <w:szCs w:val="28"/>
              </w:rPr>
              <w:t>·</w:t>
            </w:r>
            <w:r w:rsidRPr="00006532">
              <w:rPr>
                <w:rFonts w:ascii="仿宋" w:hAnsi="仿宋" w:hint="eastAsia"/>
                <w:kern w:val="0"/>
                <w:sz w:val="28"/>
                <w:szCs w:val="28"/>
              </w:rPr>
              <w:tab/>
            </w:r>
            <w:r w:rsidRPr="00006532">
              <w:rPr>
                <w:rFonts w:ascii="仿宋" w:hAnsi="仿宋" w:cs="微软雅黑" w:hint="eastAsia"/>
                <w:kern w:val="0"/>
                <w:sz w:val="28"/>
                <w:szCs w:val="28"/>
              </w:rPr>
              <w:t>最有可能的使用费比率</w:t>
            </w:r>
          </w:p>
        </w:tc>
        <w:tc>
          <w:tcPr>
            <w:tcW w:w="4395" w:type="dxa"/>
            <w:shd w:val="clear" w:color="auto" w:fill="auto"/>
          </w:tcPr>
          <w:p w:rsidR="006B0A91" w:rsidRPr="00006532" w:rsidRDefault="006B0A91" w:rsidP="005B7DEA">
            <w:pPr>
              <w:rPr>
                <w:rFonts w:ascii="仿宋" w:hAnsi="仿宋"/>
                <w:kern w:val="0"/>
                <w:sz w:val="28"/>
                <w:szCs w:val="28"/>
              </w:rPr>
            </w:pPr>
            <w:r w:rsidRPr="00006532">
              <w:rPr>
                <w:rFonts w:ascii="仿宋" w:hAnsi="仿宋" w:hint="eastAsia"/>
                <w:kern w:val="0"/>
                <w:sz w:val="28"/>
                <w:szCs w:val="28"/>
              </w:rPr>
              <w:t xml:space="preserve"> (3.0% to 3.2%)</w:t>
            </w:r>
            <w:r w:rsidRPr="00006532">
              <w:rPr>
                <w:rFonts w:ascii="仿宋" w:hAnsi="仿宋" w:hint="eastAsia"/>
                <w:kern w:val="0"/>
                <w:sz w:val="28"/>
                <w:szCs w:val="28"/>
              </w:rPr>
              <w:tab/>
              <w:t>3.1%</w:t>
            </w:r>
          </w:p>
        </w:tc>
      </w:tr>
      <w:tr w:rsidR="006B0A91" w:rsidRPr="00006532" w:rsidTr="00006532">
        <w:trPr>
          <w:trHeight w:val="176"/>
        </w:trPr>
        <w:tc>
          <w:tcPr>
            <w:tcW w:w="4077" w:type="dxa"/>
            <w:shd w:val="clear" w:color="auto" w:fill="auto"/>
          </w:tcPr>
          <w:p w:rsidR="006B0A91" w:rsidRPr="00006532" w:rsidRDefault="006B0A91" w:rsidP="005B7DEA">
            <w:pPr>
              <w:rPr>
                <w:rFonts w:ascii="仿宋" w:hAnsi="仿宋"/>
                <w:kern w:val="0"/>
                <w:sz w:val="28"/>
                <w:szCs w:val="28"/>
              </w:rPr>
            </w:pPr>
            <w:r w:rsidRPr="00006532">
              <w:rPr>
                <w:rFonts w:ascii="仿宋" w:hAnsi="仿宋" w:hint="eastAsia"/>
                <w:kern w:val="0"/>
                <w:sz w:val="28"/>
                <w:szCs w:val="28"/>
              </w:rPr>
              <w:t>·</w:t>
            </w:r>
            <w:r w:rsidRPr="00006532">
              <w:rPr>
                <w:rFonts w:ascii="仿宋" w:hAnsi="仿宋" w:hint="eastAsia"/>
                <w:kern w:val="0"/>
                <w:sz w:val="28"/>
                <w:szCs w:val="28"/>
              </w:rPr>
              <w:tab/>
            </w:r>
            <w:r w:rsidRPr="00006532">
              <w:rPr>
                <w:rFonts w:ascii="仿宋" w:hAnsi="仿宋" w:cs="微软雅黑" w:hint="eastAsia"/>
                <w:kern w:val="0"/>
                <w:sz w:val="28"/>
                <w:szCs w:val="28"/>
              </w:rPr>
              <w:t>扩张潜能</w:t>
            </w:r>
            <w:r w:rsidRPr="00006532">
              <w:rPr>
                <w:rFonts w:ascii="仿宋" w:hAnsi="仿宋" w:hint="eastAsia"/>
                <w:kern w:val="0"/>
                <w:sz w:val="28"/>
                <w:szCs w:val="28"/>
              </w:rPr>
              <w:t xml:space="preserve"> </w:t>
            </w:r>
          </w:p>
        </w:tc>
        <w:tc>
          <w:tcPr>
            <w:tcW w:w="4395" w:type="dxa"/>
            <w:shd w:val="clear" w:color="auto" w:fill="auto"/>
          </w:tcPr>
          <w:p w:rsidR="006B0A91" w:rsidRPr="00006532" w:rsidRDefault="006B0A91" w:rsidP="005B7DEA">
            <w:pPr>
              <w:rPr>
                <w:rFonts w:ascii="仿宋" w:hAnsi="仿宋"/>
                <w:kern w:val="0"/>
                <w:sz w:val="28"/>
                <w:szCs w:val="28"/>
              </w:rPr>
            </w:pPr>
            <w:r w:rsidRPr="00006532">
              <w:rPr>
                <w:rFonts w:ascii="仿宋" w:hAnsi="仿宋" w:cs="微软雅黑" w:hint="eastAsia"/>
                <w:kern w:val="0"/>
                <w:sz w:val="28"/>
                <w:szCs w:val="28"/>
              </w:rPr>
              <w:t>很好</w:t>
            </w:r>
            <w:r w:rsidRPr="00006532">
              <w:rPr>
                <w:rFonts w:ascii="仿宋" w:hAnsi="仿宋" w:hint="eastAsia"/>
                <w:kern w:val="0"/>
                <w:sz w:val="28"/>
                <w:szCs w:val="28"/>
              </w:rPr>
              <w:t>,</w:t>
            </w:r>
            <w:r w:rsidRPr="00006532">
              <w:rPr>
                <w:rFonts w:ascii="仿宋" w:hAnsi="仿宋" w:cs="微软雅黑" w:hint="eastAsia"/>
                <w:kern w:val="0"/>
                <w:sz w:val="28"/>
                <w:szCs w:val="28"/>
              </w:rPr>
              <w:t>限于西岸</w:t>
            </w:r>
          </w:p>
        </w:tc>
      </w:tr>
      <w:tr w:rsidR="006B0A91" w:rsidRPr="00006532" w:rsidTr="00006532">
        <w:trPr>
          <w:trHeight w:val="176"/>
        </w:trPr>
        <w:tc>
          <w:tcPr>
            <w:tcW w:w="4077" w:type="dxa"/>
            <w:shd w:val="clear" w:color="auto" w:fill="auto"/>
          </w:tcPr>
          <w:p w:rsidR="006B0A91" w:rsidRPr="00006532" w:rsidRDefault="006B0A91" w:rsidP="005B7DEA">
            <w:pPr>
              <w:rPr>
                <w:rFonts w:ascii="仿宋" w:hAnsi="仿宋"/>
                <w:kern w:val="0"/>
                <w:sz w:val="28"/>
                <w:szCs w:val="28"/>
              </w:rPr>
            </w:pPr>
            <w:r w:rsidRPr="00006532">
              <w:rPr>
                <w:rFonts w:ascii="仿宋" w:hAnsi="仿宋" w:hint="eastAsia"/>
                <w:kern w:val="0"/>
                <w:sz w:val="28"/>
                <w:szCs w:val="28"/>
              </w:rPr>
              <w:t>·</w:t>
            </w:r>
            <w:r w:rsidRPr="00006532">
              <w:rPr>
                <w:rFonts w:ascii="仿宋" w:hAnsi="仿宋" w:hint="eastAsia"/>
                <w:kern w:val="0"/>
                <w:sz w:val="28"/>
                <w:szCs w:val="28"/>
              </w:rPr>
              <w:tab/>
            </w:r>
            <w:r w:rsidRPr="00006532">
              <w:rPr>
                <w:rFonts w:ascii="仿宋" w:hAnsi="仿宋" w:cs="微软雅黑" w:hint="eastAsia"/>
                <w:kern w:val="0"/>
                <w:sz w:val="28"/>
                <w:szCs w:val="28"/>
              </w:rPr>
              <w:t>剩余生命周期</w:t>
            </w:r>
          </w:p>
        </w:tc>
        <w:tc>
          <w:tcPr>
            <w:tcW w:w="4395" w:type="dxa"/>
            <w:shd w:val="clear" w:color="auto" w:fill="auto"/>
          </w:tcPr>
          <w:p w:rsidR="006B0A91" w:rsidRPr="00006532" w:rsidRDefault="006B0A91" w:rsidP="005B7DEA">
            <w:pPr>
              <w:rPr>
                <w:rFonts w:ascii="仿宋" w:hAnsi="仿宋"/>
                <w:kern w:val="0"/>
                <w:sz w:val="28"/>
                <w:szCs w:val="28"/>
              </w:rPr>
            </w:pPr>
            <w:r w:rsidRPr="00006532">
              <w:rPr>
                <w:rFonts w:ascii="仿宋" w:hAnsi="仿宋" w:hint="eastAsia"/>
                <w:kern w:val="0"/>
                <w:sz w:val="28"/>
                <w:szCs w:val="28"/>
              </w:rPr>
              <w:t xml:space="preserve">15 </w:t>
            </w:r>
            <w:r w:rsidRPr="00006532">
              <w:rPr>
                <w:rFonts w:ascii="仿宋" w:hAnsi="仿宋" w:cs="微软雅黑" w:hint="eastAsia"/>
                <w:kern w:val="0"/>
                <w:sz w:val="28"/>
                <w:szCs w:val="28"/>
              </w:rPr>
              <w:t>年</w:t>
            </w:r>
          </w:p>
        </w:tc>
      </w:tr>
      <w:tr w:rsidR="006B0A91" w:rsidRPr="00006532" w:rsidTr="00006532">
        <w:trPr>
          <w:trHeight w:val="176"/>
        </w:trPr>
        <w:tc>
          <w:tcPr>
            <w:tcW w:w="4077" w:type="dxa"/>
            <w:shd w:val="clear" w:color="auto" w:fill="auto"/>
          </w:tcPr>
          <w:p w:rsidR="006B0A91" w:rsidRPr="00006532" w:rsidRDefault="006B0A91" w:rsidP="005B7DEA">
            <w:pPr>
              <w:rPr>
                <w:rFonts w:ascii="仿宋" w:hAnsi="仿宋"/>
                <w:kern w:val="0"/>
                <w:sz w:val="28"/>
                <w:szCs w:val="28"/>
              </w:rPr>
            </w:pPr>
            <w:r w:rsidRPr="00006532">
              <w:rPr>
                <w:rFonts w:ascii="仿宋" w:hAnsi="仿宋" w:hint="eastAsia"/>
                <w:kern w:val="0"/>
                <w:sz w:val="28"/>
                <w:szCs w:val="28"/>
              </w:rPr>
              <w:t>·</w:t>
            </w:r>
            <w:r w:rsidRPr="00006532">
              <w:rPr>
                <w:rFonts w:ascii="仿宋" w:hAnsi="仿宋" w:hint="eastAsia"/>
                <w:kern w:val="0"/>
                <w:sz w:val="28"/>
                <w:szCs w:val="28"/>
              </w:rPr>
              <w:tab/>
            </w:r>
            <w:r w:rsidRPr="00006532">
              <w:rPr>
                <w:rFonts w:ascii="仿宋" w:hAnsi="仿宋" w:cs="微软雅黑" w:hint="eastAsia"/>
                <w:kern w:val="0"/>
                <w:sz w:val="28"/>
                <w:szCs w:val="28"/>
              </w:rPr>
              <w:t>增长率</w:t>
            </w:r>
            <w:r w:rsidRPr="00006532">
              <w:rPr>
                <w:rFonts w:ascii="仿宋" w:hAnsi="仿宋" w:hint="eastAsia"/>
                <w:kern w:val="0"/>
                <w:sz w:val="28"/>
                <w:szCs w:val="28"/>
              </w:rPr>
              <w:t>:</w:t>
            </w:r>
            <w:r w:rsidRPr="00006532">
              <w:rPr>
                <w:rFonts w:ascii="仿宋" w:hAnsi="仿宋" w:hint="eastAsia"/>
                <w:kern w:val="0"/>
                <w:sz w:val="28"/>
                <w:szCs w:val="28"/>
              </w:rPr>
              <w:tab/>
            </w:r>
          </w:p>
        </w:tc>
        <w:tc>
          <w:tcPr>
            <w:tcW w:w="4395" w:type="dxa"/>
            <w:shd w:val="clear" w:color="auto" w:fill="auto"/>
          </w:tcPr>
          <w:p w:rsidR="006B0A91" w:rsidRPr="00006532" w:rsidRDefault="006B0A91" w:rsidP="005B7DEA">
            <w:pPr>
              <w:rPr>
                <w:rFonts w:ascii="仿宋" w:hAnsi="仿宋"/>
                <w:kern w:val="0"/>
                <w:sz w:val="28"/>
                <w:szCs w:val="28"/>
              </w:rPr>
            </w:pPr>
          </w:p>
        </w:tc>
      </w:tr>
      <w:tr w:rsidR="006B0A91" w:rsidRPr="00006532" w:rsidTr="00006532">
        <w:trPr>
          <w:trHeight w:val="176"/>
        </w:trPr>
        <w:tc>
          <w:tcPr>
            <w:tcW w:w="4077" w:type="dxa"/>
            <w:shd w:val="clear" w:color="auto" w:fill="auto"/>
          </w:tcPr>
          <w:p w:rsidR="006B0A91" w:rsidRPr="00006532" w:rsidRDefault="006B0A91" w:rsidP="005B7DEA">
            <w:pPr>
              <w:rPr>
                <w:rFonts w:ascii="仿宋" w:hAnsi="仿宋"/>
                <w:kern w:val="0"/>
                <w:sz w:val="28"/>
                <w:szCs w:val="28"/>
              </w:rPr>
            </w:pPr>
            <w:r w:rsidRPr="00006532">
              <w:rPr>
                <w:rFonts w:ascii="仿宋" w:hAnsi="仿宋" w:hint="eastAsia"/>
                <w:kern w:val="0"/>
                <w:sz w:val="28"/>
                <w:szCs w:val="28"/>
              </w:rPr>
              <w:t xml:space="preserve">   </w:t>
            </w:r>
            <w:r w:rsidRPr="00006532">
              <w:rPr>
                <w:rFonts w:ascii="仿宋" w:hAnsi="仿宋" w:hint="eastAsia"/>
                <w:kern w:val="0"/>
                <w:sz w:val="28"/>
                <w:szCs w:val="28"/>
              </w:rPr>
              <w:tab/>
              <w:t xml:space="preserve">  </w:t>
            </w:r>
            <w:r w:rsidRPr="00006532">
              <w:rPr>
                <w:rFonts w:ascii="仿宋" w:hAnsi="仿宋" w:cs="微软雅黑" w:hint="eastAsia"/>
                <w:kern w:val="0"/>
                <w:sz w:val="28"/>
                <w:szCs w:val="28"/>
              </w:rPr>
              <w:t xml:space="preserve">　第</w:t>
            </w:r>
            <w:r w:rsidRPr="00006532">
              <w:rPr>
                <w:rFonts w:ascii="仿宋" w:hAnsi="仿宋" w:hint="eastAsia"/>
                <w:kern w:val="0"/>
                <w:sz w:val="28"/>
                <w:szCs w:val="28"/>
              </w:rPr>
              <w:t>1</w:t>
            </w:r>
            <w:r w:rsidRPr="00006532">
              <w:rPr>
                <w:rFonts w:ascii="仿宋" w:hAnsi="仿宋" w:cs="微软雅黑" w:hint="eastAsia"/>
                <w:kern w:val="0"/>
                <w:sz w:val="28"/>
                <w:szCs w:val="28"/>
              </w:rPr>
              <w:t>到</w:t>
            </w:r>
            <w:r w:rsidRPr="00006532">
              <w:rPr>
                <w:rFonts w:ascii="仿宋" w:hAnsi="仿宋" w:hint="eastAsia"/>
                <w:kern w:val="0"/>
                <w:sz w:val="28"/>
                <w:szCs w:val="28"/>
              </w:rPr>
              <w:t>3</w:t>
            </w:r>
            <w:r w:rsidRPr="00006532">
              <w:rPr>
                <w:rFonts w:ascii="仿宋" w:hAnsi="仿宋" w:cs="微软雅黑" w:hint="eastAsia"/>
                <w:kern w:val="0"/>
                <w:sz w:val="28"/>
                <w:szCs w:val="28"/>
              </w:rPr>
              <w:t>年</w:t>
            </w:r>
          </w:p>
        </w:tc>
        <w:tc>
          <w:tcPr>
            <w:tcW w:w="4395" w:type="dxa"/>
            <w:shd w:val="clear" w:color="auto" w:fill="auto"/>
          </w:tcPr>
          <w:p w:rsidR="006B0A91" w:rsidRPr="00006532" w:rsidRDefault="006B0A91" w:rsidP="005B7DEA">
            <w:pPr>
              <w:rPr>
                <w:rFonts w:ascii="仿宋" w:hAnsi="仿宋"/>
                <w:kern w:val="0"/>
                <w:sz w:val="28"/>
                <w:szCs w:val="28"/>
              </w:rPr>
            </w:pPr>
            <w:r w:rsidRPr="00006532">
              <w:rPr>
                <w:rFonts w:ascii="仿宋" w:hAnsi="仿宋" w:hint="eastAsia"/>
                <w:kern w:val="0"/>
                <w:sz w:val="28"/>
                <w:szCs w:val="28"/>
              </w:rPr>
              <w:t>5.0% (</w:t>
            </w:r>
            <w:r w:rsidRPr="00006532">
              <w:rPr>
                <w:rFonts w:ascii="仿宋" w:hAnsi="仿宋" w:cs="微软雅黑" w:hint="eastAsia"/>
                <w:kern w:val="0"/>
                <w:sz w:val="28"/>
                <w:szCs w:val="28"/>
              </w:rPr>
              <w:t>扩张</w:t>
            </w:r>
            <w:r w:rsidRPr="00006532">
              <w:rPr>
                <w:rFonts w:ascii="仿宋" w:hAnsi="仿宋" w:hint="eastAsia"/>
                <w:kern w:val="0"/>
                <w:sz w:val="28"/>
                <w:szCs w:val="28"/>
              </w:rPr>
              <w:t>)</w:t>
            </w:r>
          </w:p>
        </w:tc>
      </w:tr>
      <w:tr w:rsidR="006B0A91" w:rsidRPr="00006532" w:rsidTr="00006532">
        <w:trPr>
          <w:trHeight w:val="166"/>
        </w:trPr>
        <w:tc>
          <w:tcPr>
            <w:tcW w:w="4077" w:type="dxa"/>
            <w:shd w:val="clear" w:color="auto" w:fill="auto"/>
          </w:tcPr>
          <w:p w:rsidR="006B0A91" w:rsidRPr="00006532" w:rsidRDefault="006B0A91" w:rsidP="005B7DEA">
            <w:pPr>
              <w:rPr>
                <w:rFonts w:ascii="仿宋" w:hAnsi="仿宋"/>
                <w:kern w:val="0"/>
                <w:sz w:val="28"/>
                <w:szCs w:val="28"/>
              </w:rPr>
            </w:pPr>
            <w:r w:rsidRPr="00006532">
              <w:rPr>
                <w:rFonts w:ascii="仿宋" w:hAnsi="仿宋" w:hint="eastAsia"/>
                <w:kern w:val="0"/>
                <w:sz w:val="28"/>
                <w:szCs w:val="28"/>
              </w:rPr>
              <w:t xml:space="preserve">       </w:t>
            </w:r>
            <w:r w:rsidRPr="00006532">
              <w:rPr>
                <w:rFonts w:ascii="仿宋" w:hAnsi="仿宋"/>
                <w:kern w:val="0"/>
                <w:sz w:val="28"/>
                <w:szCs w:val="28"/>
              </w:rPr>
              <w:t xml:space="preserve">       </w:t>
            </w:r>
            <w:r w:rsidRPr="00006532">
              <w:rPr>
                <w:rFonts w:ascii="仿宋" w:hAnsi="仿宋" w:hint="eastAsia"/>
                <w:kern w:val="0"/>
                <w:sz w:val="28"/>
                <w:szCs w:val="28"/>
              </w:rPr>
              <w:t xml:space="preserve"> </w:t>
            </w:r>
            <w:r w:rsidRPr="00006532">
              <w:rPr>
                <w:rFonts w:ascii="仿宋" w:hAnsi="仿宋" w:cs="微软雅黑" w:hint="eastAsia"/>
                <w:kern w:val="0"/>
                <w:sz w:val="28"/>
                <w:szCs w:val="28"/>
              </w:rPr>
              <w:t>第</w:t>
            </w:r>
            <w:r w:rsidRPr="00006532">
              <w:rPr>
                <w:rFonts w:ascii="仿宋" w:hAnsi="仿宋" w:hint="eastAsia"/>
                <w:kern w:val="0"/>
                <w:sz w:val="28"/>
                <w:szCs w:val="28"/>
              </w:rPr>
              <w:t>4</w:t>
            </w:r>
            <w:r w:rsidRPr="00006532">
              <w:rPr>
                <w:rFonts w:ascii="仿宋" w:hAnsi="仿宋" w:cs="微软雅黑" w:hint="eastAsia"/>
                <w:kern w:val="0"/>
                <w:sz w:val="28"/>
                <w:szCs w:val="28"/>
              </w:rPr>
              <w:t>到</w:t>
            </w:r>
            <w:r w:rsidRPr="00006532">
              <w:rPr>
                <w:rFonts w:ascii="仿宋" w:hAnsi="仿宋" w:hint="eastAsia"/>
                <w:kern w:val="0"/>
                <w:sz w:val="28"/>
                <w:szCs w:val="28"/>
              </w:rPr>
              <w:t>5</w:t>
            </w:r>
            <w:r w:rsidRPr="00006532">
              <w:rPr>
                <w:rFonts w:ascii="仿宋" w:hAnsi="仿宋" w:cs="微软雅黑" w:hint="eastAsia"/>
                <w:kern w:val="0"/>
                <w:sz w:val="28"/>
                <w:szCs w:val="28"/>
              </w:rPr>
              <w:t>年</w:t>
            </w:r>
          </w:p>
        </w:tc>
        <w:tc>
          <w:tcPr>
            <w:tcW w:w="4395" w:type="dxa"/>
            <w:shd w:val="clear" w:color="auto" w:fill="auto"/>
          </w:tcPr>
          <w:p w:rsidR="006B0A91" w:rsidRPr="00006532" w:rsidRDefault="006B0A91" w:rsidP="005B7DEA">
            <w:pPr>
              <w:rPr>
                <w:rFonts w:ascii="仿宋" w:hAnsi="仿宋"/>
                <w:kern w:val="0"/>
                <w:sz w:val="28"/>
                <w:szCs w:val="28"/>
              </w:rPr>
            </w:pPr>
            <w:r w:rsidRPr="00006532">
              <w:rPr>
                <w:rFonts w:ascii="仿宋" w:hAnsi="仿宋" w:hint="eastAsia"/>
                <w:kern w:val="0"/>
                <w:sz w:val="28"/>
                <w:szCs w:val="28"/>
              </w:rPr>
              <w:t>3.5% (</w:t>
            </w:r>
            <w:r w:rsidRPr="00006532">
              <w:rPr>
                <w:rFonts w:ascii="仿宋" w:hAnsi="仿宋" w:cs="微软雅黑" w:hint="eastAsia"/>
                <w:kern w:val="0"/>
                <w:sz w:val="28"/>
                <w:szCs w:val="28"/>
              </w:rPr>
              <w:t>管理阶层预期</w:t>
            </w:r>
            <w:r w:rsidRPr="00006532">
              <w:rPr>
                <w:rFonts w:ascii="仿宋" w:hAnsi="仿宋" w:hint="eastAsia"/>
                <w:kern w:val="0"/>
                <w:sz w:val="28"/>
                <w:szCs w:val="28"/>
              </w:rPr>
              <w:t>)</w:t>
            </w:r>
          </w:p>
        </w:tc>
      </w:tr>
      <w:tr w:rsidR="006B0A91" w:rsidRPr="00006532" w:rsidTr="00006532">
        <w:trPr>
          <w:trHeight w:val="176"/>
        </w:trPr>
        <w:tc>
          <w:tcPr>
            <w:tcW w:w="4077" w:type="dxa"/>
            <w:shd w:val="clear" w:color="auto" w:fill="auto"/>
          </w:tcPr>
          <w:p w:rsidR="006B0A91" w:rsidRPr="00006532" w:rsidRDefault="006B0A91" w:rsidP="005B7DEA">
            <w:pPr>
              <w:rPr>
                <w:rFonts w:ascii="仿宋" w:hAnsi="仿宋"/>
                <w:kern w:val="0"/>
                <w:sz w:val="28"/>
                <w:szCs w:val="28"/>
              </w:rPr>
            </w:pPr>
            <w:r w:rsidRPr="00006532">
              <w:rPr>
                <w:rFonts w:ascii="仿宋" w:hAnsi="仿宋" w:hint="eastAsia"/>
                <w:kern w:val="0"/>
                <w:sz w:val="28"/>
                <w:szCs w:val="28"/>
              </w:rPr>
              <w:tab/>
              <w:t xml:space="preserve">        </w:t>
            </w:r>
            <w:r w:rsidRPr="00006532">
              <w:rPr>
                <w:rFonts w:ascii="仿宋" w:hAnsi="仿宋" w:cs="微软雅黑" w:hint="eastAsia"/>
                <w:kern w:val="0"/>
                <w:sz w:val="28"/>
                <w:szCs w:val="28"/>
              </w:rPr>
              <w:t>之后</w:t>
            </w:r>
          </w:p>
        </w:tc>
        <w:tc>
          <w:tcPr>
            <w:tcW w:w="4395" w:type="dxa"/>
            <w:shd w:val="clear" w:color="auto" w:fill="auto"/>
          </w:tcPr>
          <w:p w:rsidR="006B0A91" w:rsidRPr="00006532" w:rsidRDefault="006B0A91" w:rsidP="005B7DEA">
            <w:pPr>
              <w:rPr>
                <w:rFonts w:ascii="仿宋" w:hAnsi="仿宋"/>
                <w:kern w:val="0"/>
                <w:sz w:val="28"/>
                <w:szCs w:val="28"/>
              </w:rPr>
            </w:pPr>
            <w:r w:rsidRPr="00006532">
              <w:rPr>
                <w:rFonts w:ascii="仿宋" w:hAnsi="仿宋" w:hint="eastAsia"/>
                <w:kern w:val="0"/>
                <w:sz w:val="28"/>
                <w:szCs w:val="28"/>
              </w:rPr>
              <w:t>2.0% (</w:t>
            </w:r>
            <w:r w:rsidRPr="00006532">
              <w:rPr>
                <w:rFonts w:ascii="仿宋" w:hAnsi="仿宋" w:cs="微软雅黑" w:hint="eastAsia"/>
                <w:kern w:val="0"/>
                <w:sz w:val="28"/>
                <w:szCs w:val="28"/>
              </w:rPr>
              <w:t>产业</w:t>
            </w:r>
            <w:r w:rsidRPr="00006532">
              <w:rPr>
                <w:rFonts w:ascii="仿宋" w:hAnsi="仿宋" w:hint="eastAsia"/>
                <w:kern w:val="0"/>
                <w:sz w:val="28"/>
                <w:szCs w:val="28"/>
              </w:rPr>
              <w:t>)</w:t>
            </w:r>
          </w:p>
        </w:tc>
      </w:tr>
      <w:tr w:rsidR="006B0A91" w:rsidRPr="00006532" w:rsidTr="00006532">
        <w:trPr>
          <w:trHeight w:val="176"/>
        </w:trPr>
        <w:tc>
          <w:tcPr>
            <w:tcW w:w="4077" w:type="dxa"/>
            <w:shd w:val="clear" w:color="auto" w:fill="auto"/>
          </w:tcPr>
          <w:p w:rsidR="006B0A91" w:rsidRPr="00006532" w:rsidRDefault="006B0A91" w:rsidP="005B7DEA">
            <w:pPr>
              <w:rPr>
                <w:rFonts w:ascii="仿宋" w:hAnsi="仿宋"/>
                <w:kern w:val="0"/>
                <w:sz w:val="28"/>
                <w:szCs w:val="28"/>
              </w:rPr>
            </w:pPr>
            <w:r w:rsidRPr="00006532">
              <w:rPr>
                <w:rFonts w:ascii="仿宋" w:hAnsi="仿宋" w:hint="eastAsia"/>
                <w:kern w:val="0"/>
                <w:sz w:val="28"/>
                <w:szCs w:val="28"/>
              </w:rPr>
              <w:t>·</w:t>
            </w:r>
            <w:r w:rsidRPr="00006532">
              <w:rPr>
                <w:rFonts w:ascii="仿宋" w:hAnsi="仿宋" w:hint="eastAsia"/>
                <w:kern w:val="0"/>
                <w:sz w:val="28"/>
                <w:szCs w:val="28"/>
              </w:rPr>
              <w:tab/>
            </w:r>
            <w:r w:rsidRPr="00006532">
              <w:rPr>
                <w:rFonts w:ascii="仿宋" w:hAnsi="仿宋" w:cs="微软雅黑" w:hint="eastAsia"/>
                <w:kern w:val="0"/>
                <w:sz w:val="28"/>
                <w:szCs w:val="28"/>
              </w:rPr>
              <w:t>所得税率</w:t>
            </w:r>
          </w:p>
        </w:tc>
        <w:tc>
          <w:tcPr>
            <w:tcW w:w="4395" w:type="dxa"/>
            <w:shd w:val="clear" w:color="auto" w:fill="auto"/>
          </w:tcPr>
          <w:p w:rsidR="006B0A91" w:rsidRPr="00006532" w:rsidRDefault="006B0A91" w:rsidP="005B7DEA">
            <w:pPr>
              <w:rPr>
                <w:rFonts w:ascii="仿宋" w:hAnsi="仿宋"/>
                <w:kern w:val="0"/>
                <w:sz w:val="28"/>
                <w:szCs w:val="28"/>
              </w:rPr>
            </w:pPr>
            <w:r w:rsidRPr="00006532">
              <w:rPr>
                <w:rFonts w:ascii="仿宋" w:hAnsi="仿宋" w:hint="eastAsia"/>
                <w:kern w:val="0"/>
                <w:sz w:val="28"/>
                <w:szCs w:val="28"/>
              </w:rPr>
              <w:t>35.0%</w:t>
            </w:r>
          </w:p>
        </w:tc>
      </w:tr>
      <w:tr w:rsidR="006B0A91" w:rsidRPr="00006532" w:rsidTr="00006532">
        <w:trPr>
          <w:trHeight w:val="176"/>
        </w:trPr>
        <w:tc>
          <w:tcPr>
            <w:tcW w:w="4077" w:type="dxa"/>
            <w:shd w:val="clear" w:color="auto" w:fill="auto"/>
          </w:tcPr>
          <w:p w:rsidR="006B0A91" w:rsidRPr="00006532" w:rsidRDefault="006B0A91" w:rsidP="005B7DEA">
            <w:pPr>
              <w:rPr>
                <w:rFonts w:ascii="仿宋" w:hAnsi="仿宋"/>
                <w:kern w:val="0"/>
                <w:sz w:val="28"/>
                <w:szCs w:val="28"/>
              </w:rPr>
            </w:pPr>
            <w:r w:rsidRPr="00006532">
              <w:rPr>
                <w:rFonts w:ascii="仿宋" w:hAnsi="仿宋" w:hint="eastAsia"/>
                <w:kern w:val="0"/>
                <w:sz w:val="28"/>
                <w:szCs w:val="28"/>
              </w:rPr>
              <w:t>·</w:t>
            </w:r>
            <w:r w:rsidRPr="00006532">
              <w:rPr>
                <w:rFonts w:ascii="仿宋" w:hAnsi="仿宋" w:hint="eastAsia"/>
                <w:kern w:val="0"/>
                <w:sz w:val="28"/>
                <w:szCs w:val="28"/>
              </w:rPr>
              <w:tab/>
            </w:r>
            <w:r w:rsidRPr="00006532">
              <w:rPr>
                <w:rFonts w:ascii="仿宋" w:hAnsi="仿宋" w:cs="微软雅黑" w:hint="eastAsia"/>
                <w:kern w:val="0"/>
                <w:sz w:val="28"/>
                <w:szCs w:val="28"/>
              </w:rPr>
              <w:t>折现率</w:t>
            </w:r>
          </w:p>
        </w:tc>
        <w:tc>
          <w:tcPr>
            <w:tcW w:w="4395" w:type="dxa"/>
            <w:shd w:val="clear" w:color="auto" w:fill="auto"/>
          </w:tcPr>
          <w:p w:rsidR="006B0A91" w:rsidRPr="00006532" w:rsidRDefault="006B0A91" w:rsidP="005B7DEA">
            <w:pPr>
              <w:rPr>
                <w:rFonts w:ascii="仿宋" w:hAnsi="仿宋"/>
                <w:kern w:val="0"/>
                <w:sz w:val="28"/>
                <w:szCs w:val="28"/>
              </w:rPr>
            </w:pPr>
            <w:r w:rsidRPr="00006532">
              <w:rPr>
                <w:rFonts w:ascii="仿宋" w:hAnsi="仿宋" w:hint="eastAsia"/>
                <w:kern w:val="0"/>
                <w:sz w:val="28"/>
                <w:szCs w:val="28"/>
              </w:rPr>
              <w:t>12.0%</w:t>
            </w:r>
          </w:p>
        </w:tc>
      </w:tr>
    </w:tbl>
    <w:p w:rsidR="006B0A91" w:rsidRDefault="006B0A91" w:rsidP="00006532">
      <w:pPr>
        <w:spacing w:line="360" w:lineRule="auto"/>
        <w:rPr>
          <w:rFonts w:ascii="宋体" w:eastAsia="宋体" w:hAnsi="宋体" w:cs="宋体"/>
          <w:lang w:val="zh-TW"/>
        </w:rPr>
      </w:pPr>
      <w:r>
        <w:rPr>
          <w:noProof/>
        </w:rPr>
        <w:lastRenderedPageBreak/>
        <w:drawing>
          <wp:anchor distT="0" distB="0" distL="114300" distR="114300" simplePos="0" relativeHeight="251659264" behindDoc="0" locked="0" layoutInCell="1" allowOverlap="1" wp14:anchorId="58EA41FF" wp14:editId="2DF2C634">
            <wp:simplePos x="0" y="0"/>
            <wp:positionH relativeFrom="column">
              <wp:posOffset>115570</wp:posOffset>
            </wp:positionH>
            <wp:positionV relativeFrom="paragraph">
              <wp:posOffset>77470</wp:posOffset>
            </wp:positionV>
            <wp:extent cx="5286375" cy="2872740"/>
            <wp:effectExtent l="0" t="0" r="9525" b="3810"/>
            <wp:wrapTopAndBottom/>
            <wp:docPr id="4" name="图片 4" descr="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6375" cy="2872740"/>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6B0A91" w:rsidRPr="00006532" w:rsidRDefault="006B0A91" w:rsidP="004F0EE8">
      <w:pPr>
        <w:spacing w:line="560" w:lineRule="exact"/>
        <w:ind w:firstLineChars="200" w:firstLine="632"/>
        <w:rPr>
          <w:rFonts w:ascii="仿宋" w:hAnsi="仿宋" w:cs="宋体"/>
          <w:szCs w:val="32"/>
        </w:rPr>
      </w:pPr>
      <w:r w:rsidRPr="00006532">
        <w:rPr>
          <w:rFonts w:ascii="仿宋" w:hAnsi="仿宋" w:cs="宋体"/>
          <w:szCs w:val="32"/>
          <w:lang w:val="zh-TW" w:eastAsia="zh-TW"/>
        </w:rPr>
        <w:t>公司的收入为</w:t>
      </w:r>
      <w:r w:rsidRPr="00006532">
        <w:rPr>
          <w:rFonts w:ascii="仿宋" w:hAnsi="仿宋" w:cs="宋体"/>
          <w:szCs w:val="32"/>
        </w:rPr>
        <w:t>2.16</w:t>
      </w:r>
      <w:r w:rsidRPr="00006532">
        <w:rPr>
          <w:rFonts w:ascii="仿宋" w:hAnsi="仿宋" w:cs="宋体"/>
          <w:szCs w:val="32"/>
          <w:lang w:val="zh-TW" w:eastAsia="zh-TW"/>
        </w:rPr>
        <w:t>亿美元，第一年使用费净收益约为</w:t>
      </w:r>
      <w:r w:rsidRPr="00006532">
        <w:rPr>
          <w:rFonts w:ascii="仿宋" w:hAnsi="仿宋" w:cs="宋体"/>
          <w:szCs w:val="32"/>
        </w:rPr>
        <w:t>$4509,000</w:t>
      </w:r>
      <w:r w:rsidRPr="00006532">
        <w:rPr>
          <w:rFonts w:ascii="仿宋" w:hAnsi="仿宋" w:cs="宋体"/>
          <w:szCs w:val="32"/>
          <w:lang w:val="zh-TW" w:eastAsia="zh-TW"/>
        </w:rPr>
        <w:t>美元。 计算出来的品牌价值在约</w:t>
      </w:r>
      <w:r w:rsidRPr="00006532">
        <w:rPr>
          <w:rFonts w:ascii="仿宋" w:hAnsi="仿宋" w:cs="宋体"/>
          <w:szCs w:val="32"/>
        </w:rPr>
        <w:t>38</w:t>
      </w:r>
      <w:r w:rsidRPr="00006532">
        <w:rPr>
          <w:rFonts w:ascii="仿宋" w:hAnsi="仿宋" w:cs="宋体"/>
          <w:szCs w:val="32"/>
          <w:lang w:val="zh-TW" w:eastAsia="zh-TW"/>
        </w:rPr>
        <w:t>亿美元。</w:t>
      </w:r>
    </w:p>
    <w:p w:rsidR="006B0A91" w:rsidRPr="00006532" w:rsidRDefault="006B0A91" w:rsidP="004F0EE8">
      <w:pPr>
        <w:spacing w:line="560" w:lineRule="exact"/>
        <w:ind w:firstLineChars="200" w:firstLine="632"/>
        <w:rPr>
          <w:rFonts w:ascii="仿宋" w:hAnsi="仿宋" w:cs="宋体"/>
          <w:szCs w:val="32"/>
        </w:rPr>
      </w:pPr>
      <w:r w:rsidRPr="00006532">
        <w:rPr>
          <w:rFonts w:ascii="仿宋" w:hAnsi="仿宋" w:cs="宋体"/>
          <w:szCs w:val="32"/>
          <w:lang w:val="zh-CN"/>
        </w:rPr>
        <w:t>（未完待续）</w:t>
      </w:r>
      <w:bookmarkStart w:id="3" w:name="_GoBack"/>
      <w:bookmarkEnd w:id="3"/>
    </w:p>
    <w:p w:rsidR="006B0A91" w:rsidRPr="0048660D" w:rsidRDefault="006B0A91" w:rsidP="006B0A91">
      <w:pPr>
        <w:rPr>
          <w:rFonts w:eastAsia="宋体"/>
        </w:rPr>
      </w:pPr>
    </w:p>
    <w:p w:rsidR="006B0A91" w:rsidRDefault="006B0A91" w:rsidP="006B0A91"/>
    <w:p w:rsidR="006B0A91" w:rsidRDefault="006B0A91" w:rsidP="006B0A91"/>
    <w:p w:rsidR="006B0A91" w:rsidRDefault="006B0A91" w:rsidP="006B0A91"/>
    <w:p w:rsidR="00E60552" w:rsidRDefault="00E60552" w:rsidP="006B0A91">
      <w:pPr>
        <w:rPr>
          <w:rFonts w:hint="eastAsia"/>
        </w:rPr>
      </w:pPr>
    </w:p>
    <w:p w:rsidR="00E60552" w:rsidRDefault="00E60552" w:rsidP="006B0A91"/>
    <w:p w:rsidR="00481224" w:rsidRPr="006B0A91" w:rsidRDefault="00481224" w:rsidP="00481224">
      <w:pPr>
        <w:pStyle w:val="a7"/>
        <w:tabs>
          <w:tab w:val="left" w:pos="585"/>
          <w:tab w:val="left" w:pos="851"/>
          <w:tab w:val="left" w:pos="1276"/>
        </w:tabs>
        <w:spacing w:line="240" w:lineRule="exact"/>
        <w:ind w:left="0" w:firstLineChars="200" w:firstLine="632"/>
        <w:rPr>
          <w:rFonts w:ascii="仿宋" w:eastAsia="仿宋" w:hAnsi="仿宋"/>
          <w:sz w:val="32"/>
          <w:szCs w:val="28"/>
          <w:lang w:val="en-US"/>
        </w:rPr>
      </w:pPr>
    </w:p>
    <w:p w:rsidR="002476EF" w:rsidRDefault="002476EF" w:rsidP="002476EF">
      <w:pPr>
        <w:pStyle w:val="a5"/>
        <w:pBdr>
          <w:top w:val="single" w:sz="8" w:space="1" w:color="auto"/>
          <w:bottom w:val="single" w:sz="8" w:space="1" w:color="auto"/>
        </w:pBdr>
        <w:spacing w:before="0" w:beforeAutospacing="0" w:after="0" w:afterAutospacing="0" w:line="460" w:lineRule="exact"/>
        <w:rPr>
          <w:rFonts w:ascii="仿宋" w:eastAsia="仿宋" w:hAnsi="仿宋"/>
          <w:sz w:val="28"/>
          <w:szCs w:val="28"/>
        </w:rPr>
      </w:pPr>
      <w:r>
        <w:rPr>
          <w:rFonts w:ascii="仿宋" w:eastAsia="仿宋" w:hAnsi="仿宋" w:hint="eastAsia"/>
          <w:sz w:val="28"/>
          <w:szCs w:val="28"/>
        </w:rPr>
        <w:t xml:space="preserve">  报</w:t>
      </w:r>
      <w:r w:rsidRPr="003837A5">
        <w:rPr>
          <w:rFonts w:ascii="仿宋" w:eastAsia="仿宋" w:hAnsi="仿宋" w:hint="eastAsia"/>
          <w:sz w:val="28"/>
          <w:szCs w:val="28"/>
        </w:rPr>
        <w:t>：</w:t>
      </w:r>
      <w:bookmarkStart w:id="4" w:name="主送"/>
      <w:proofErr w:type="gramStart"/>
      <w:r w:rsidR="00E738C7">
        <w:rPr>
          <w:rFonts w:ascii="仿宋_GB2312" w:eastAsia="仿宋_GB2312" w:hint="eastAsia"/>
          <w:sz w:val="28"/>
          <w:szCs w:val="28"/>
        </w:rPr>
        <w:t>中评协</w:t>
      </w:r>
      <w:r w:rsidR="00A13772">
        <w:rPr>
          <w:rFonts w:ascii="仿宋_GB2312" w:eastAsia="仿宋_GB2312" w:hint="eastAsia"/>
          <w:sz w:val="28"/>
          <w:szCs w:val="28"/>
        </w:rPr>
        <w:t>，师淑</w:t>
      </w:r>
      <w:proofErr w:type="gramEnd"/>
      <w:r w:rsidR="00A13772">
        <w:rPr>
          <w:rFonts w:ascii="仿宋_GB2312" w:eastAsia="仿宋_GB2312" w:hint="eastAsia"/>
          <w:sz w:val="28"/>
          <w:szCs w:val="28"/>
        </w:rPr>
        <w:t>英副巡视员</w:t>
      </w:r>
      <w:r>
        <w:rPr>
          <w:rFonts w:ascii="仿宋" w:eastAsia="仿宋" w:hAnsi="仿宋" w:hint="eastAsia"/>
          <w:sz w:val="28"/>
          <w:szCs w:val="28"/>
        </w:rPr>
        <w:t>。</w:t>
      </w:r>
    </w:p>
    <w:p w:rsidR="002476EF" w:rsidRDefault="002476EF" w:rsidP="002476EF">
      <w:pPr>
        <w:pStyle w:val="a5"/>
        <w:pBdr>
          <w:top w:val="single" w:sz="8" w:space="1" w:color="auto"/>
          <w:bottom w:val="single" w:sz="8" w:space="1" w:color="auto"/>
        </w:pBdr>
        <w:spacing w:before="0" w:beforeAutospacing="0" w:after="0" w:afterAutospacing="0" w:line="460" w:lineRule="exact"/>
        <w:rPr>
          <w:rFonts w:ascii="仿宋" w:eastAsia="仿宋" w:hAnsi="仿宋"/>
          <w:sz w:val="28"/>
          <w:szCs w:val="28"/>
        </w:rPr>
      </w:pPr>
      <w:r>
        <w:rPr>
          <w:rFonts w:ascii="仿宋" w:eastAsia="仿宋" w:hAnsi="仿宋" w:hint="eastAsia"/>
          <w:sz w:val="28"/>
          <w:szCs w:val="28"/>
        </w:rPr>
        <w:t xml:space="preserve">  </w:t>
      </w:r>
      <w:r w:rsidRPr="003837A5">
        <w:rPr>
          <w:rFonts w:ascii="仿宋" w:eastAsia="仿宋" w:hAnsi="仿宋" w:hint="eastAsia"/>
          <w:sz w:val="28"/>
          <w:szCs w:val="28"/>
        </w:rPr>
        <w:t>送：</w:t>
      </w:r>
      <w:r>
        <w:rPr>
          <w:rFonts w:ascii="仿宋" w:eastAsia="仿宋" w:hAnsi="仿宋" w:hint="eastAsia"/>
          <w:sz w:val="28"/>
          <w:szCs w:val="28"/>
        </w:rPr>
        <w:t>杨慕彦</w:t>
      </w:r>
      <w:r w:rsidRPr="003837A5">
        <w:rPr>
          <w:rFonts w:ascii="仿宋" w:eastAsia="仿宋" w:hAnsi="仿宋" w:hint="eastAsia"/>
          <w:sz w:val="28"/>
          <w:szCs w:val="28"/>
        </w:rPr>
        <w:t>会长、副会长</w:t>
      </w:r>
      <w:r w:rsidRPr="003837A5">
        <w:rPr>
          <w:rFonts w:ascii="仿宋" w:eastAsia="仿宋" w:hAnsi="仿宋"/>
          <w:sz w:val="28"/>
          <w:szCs w:val="28"/>
        </w:rPr>
        <w:t>。</w:t>
      </w:r>
      <w:bookmarkEnd w:id="4"/>
    </w:p>
    <w:p w:rsidR="00E63DD5" w:rsidRPr="001B05CF" w:rsidRDefault="002476EF" w:rsidP="002476EF">
      <w:pPr>
        <w:pStyle w:val="a5"/>
        <w:pBdr>
          <w:top w:val="single" w:sz="8" w:space="1" w:color="auto"/>
          <w:bottom w:val="single" w:sz="8" w:space="1" w:color="auto"/>
        </w:pBdr>
        <w:spacing w:before="0" w:beforeAutospacing="0" w:after="0" w:afterAutospacing="0" w:line="460" w:lineRule="exact"/>
        <w:rPr>
          <w:rFonts w:ascii="仿宋" w:eastAsia="仿宋" w:hAnsi="仿宋"/>
          <w:sz w:val="28"/>
          <w:szCs w:val="28"/>
        </w:rPr>
      </w:pPr>
      <w:r>
        <w:rPr>
          <w:rFonts w:ascii="仿宋" w:eastAsia="仿宋" w:hAnsi="仿宋" w:hint="eastAsia"/>
          <w:sz w:val="28"/>
          <w:szCs w:val="28"/>
        </w:rPr>
        <w:t xml:space="preserve">  </w:t>
      </w:r>
      <w:r w:rsidRPr="003837A5">
        <w:rPr>
          <w:rFonts w:ascii="仿宋" w:eastAsia="仿宋" w:hAnsi="仿宋" w:hint="eastAsia"/>
          <w:sz w:val="28"/>
          <w:szCs w:val="28"/>
        </w:rPr>
        <w:t>发：各资产评估机构</w:t>
      </w:r>
      <w:r>
        <w:rPr>
          <w:rFonts w:ascii="仿宋" w:eastAsia="仿宋" w:hAnsi="仿宋" w:hint="eastAsia"/>
          <w:sz w:val="28"/>
          <w:szCs w:val="28"/>
        </w:rPr>
        <w:t>。</w:t>
      </w:r>
    </w:p>
    <w:sectPr w:rsidR="00E63DD5" w:rsidRPr="001B05CF" w:rsidSect="00E13122">
      <w:headerReference w:type="even" r:id="rId15"/>
      <w:headerReference w:type="default" r:id="rId16"/>
      <w:footerReference w:type="even" r:id="rId17"/>
      <w:footerReference w:type="default" r:id="rId18"/>
      <w:pgSz w:w="11906" w:h="16838" w:code="9"/>
      <w:pgMar w:top="2098" w:right="1474" w:bottom="1843" w:left="1588" w:header="851" w:footer="1230"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7B1" w:rsidRDefault="00C757B1" w:rsidP="00E63DD5">
      <w:r>
        <w:separator/>
      </w:r>
    </w:p>
  </w:endnote>
  <w:endnote w:type="continuationSeparator" w:id="0">
    <w:p w:rsidR="00C757B1" w:rsidRDefault="00C757B1" w:rsidP="00E6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00000003" w:usb1="080E0000"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122" w:rsidRPr="00511914" w:rsidRDefault="00E13122" w:rsidP="00E13122">
    <w:pPr>
      <w:pStyle w:val="a4"/>
      <w:ind w:firstLineChars="100" w:firstLine="280"/>
      <w:rPr>
        <w:rFonts w:ascii="宋体" w:hAnsi="宋体"/>
        <w:sz w:val="28"/>
        <w:szCs w:val="28"/>
      </w:rPr>
    </w:pPr>
    <w:r w:rsidRPr="00511914">
      <w:rPr>
        <w:rFonts w:ascii="宋体" w:hAnsi="宋体" w:hint="eastAsia"/>
        <w:sz w:val="28"/>
        <w:szCs w:val="28"/>
      </w:rPr>
      <w:t>—</w:t>
    </w:r>
    <w:r w:rsidRPr="00511914">
      <w:rPr>
        <w:rFonts w:ascii="宋体" w:hAnsi="宋体"/>
        <w:sz w:val="28"/>
        <w:szCs w:val="28"/>
      </w:rPr>
      <w:t xml:space="preserve"> </w:t>
    </w:r>
    <w:r w:rsidR="00F94EBE" w:rsidRPr="00511914">
      <w:rPr>
        <w:rFonts w:ascii="宋体" w:hAnsi="宋体"/>
        <w:sz w:val="28"/>
        <w:szCs w:val="28"/>
      </w:rPr>
      <w:fldChar w:fldCharType="begin"/>
    </w:r>
    <w:r w:rsidRPr="00511914">
      <w:rPr>
        <w:rFonts w:ascii="宋体" w:hAnsi="宋体"/>
        <w:sz w:val="28"/>
        <w:szCs w:val="28"/>
      </w:rPr>
      <w:instrText xml:space="preserve"> PAGE   \* MERGEFORMAT </w:instrText>
    </w:r>
    <w:r w:rsidR="00F94EBE" w:rsidRPr="00511914">
      <w:rPr>
        <w:rFonts w:ascii="宋体" w:hAnsi="宋体"/>
        <w:sz w:val="28"/>
        <w:szCs w:val="28"/>
      </w:rPr>
      <w:fldChar w:fldCharType="separate"/>
    </w:r>
    <w:r w:rsidRPr="00235D37">
      <w:rPr>
        <w:rFonts w:ascii="宋体" w:hAnsi="宋体"/>
        <w:noProof/>
        <w:sz w:val="28"/>
        <w:szCs w:val="28"/>
        <w:lang w:val="zh-CN"/>
      </w:rPr>
      <w:t>2</w:t>
    </w:r>
    <w:r w:rsidR="00F94EBE" w:rsidRPr="00511914">
      <w:rPr>
        <w:rFonts w:ascii="宋体" w:hAnsi="宋体"/>
        <w:sz w:val="28"/>
        <w:szCs w:val="28"/>
      </w:rPr>
      <w:fldChar w:fldCharType="end"/>
    </w:r>
    <w:r w:rsidRPr="00511914">
      <w:rPr>
        <w:rFonts w:ascii="宋体" w:hAnsi="宋体" w:hint="eastAsia"/>
        <w:sz w:val="28"/>
        <w:szCs w:val="28"/>
      </w:rPr>
      <w:t xml:space="preserve"> —</w:t>
    </w:r>
  </w:p>
  <w:p w:rsidR="00E13122" w:rsidRPr="000F0A52" w:rsidRDefault="00E13122" w:rsidP="00E13122">
    <w:pPr>
      <w:pStyle w:val="a4"/>
      <w:ind w:firstLineChars="100" w:firstLine="28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122" w:rsidRPr="001D10FD" w:rsidRDefault="00E13122" w:rsidP="00E13122">
    <w:pPr>
      <w:pStyle w:val="a4"/>
      <w:ind w:right="280"/>
      <w:jc w:val="right"/>
      <w:rPr>
        <w:rFonts w:ascii="宋体" w:hAnsi="宋体"/>
        <w:sz w:val="28"/>
        <w:szCs w:val="28"/>
      </w:rPr>
    </w:pPr>
    <w:r w:rsidRPr="001D10FD">
      <w:rPr>
        <w:rFonts w:ascii="宋体" w:hAnsi="宋体" w:hint="eastAsia"/>
        <w:sz w:val="28"/>
        <w:szCs w:val="28"/>
      </w:rPr>
      <w:t>—</w:t>
    </w:r>
    <w:r w:rsidRPr="001D10FD">
      <w:rPr>
        <w:rFonts w:ascii="宋体" w:hAnsi="宋体"/>
        <w:sz w:val="28"/>
        <w:szCs w:val="28"/>
      </w:rPr>
      <w:t xml:space="preserve"> </w:t>
    </w:r>
    <w:r w:rsidR="00F94EBE" w:rsidRPr="001D10FD">
      <w:rPr>
        <w:rFonts w:ascii="宋体" w:hAnsi="宋体"/>
        <w:sz w:val="28"/>
        <w:szCs w:val="28"/>
      </w:rPr>
      <w:fldChar w:fldCharType="begin"/>
    </w:r>
    <w:r w:rsidRPr="001D10FD">
      <w:rPr>
        <w:rFonts w:ascii="宋体" w:hAnsi="宋体"/>
        <w:sz w:val="28"/>
        <w:szCs w:val="28"/>
      </w:rPr>
      <w:instrText xml:space="preserve"> PAGE   \* MERGEFORMAT </w:instrText>
    </w:r>
    <w:r w:rsidR="00F94EBE" w:rsidRPr="001D10FD">
      <w:rPr>
        <w:rFonts w:ascii="宋体" w:hAnsi="宋体"/>
        <w:sz w:val="28"/>
        <w:szCs w:val="28"/>
      </w:rPr>
      <w:fldChar w:fldCharType="separate"/>
    </w:r>
    <w:r w:rsidR="004F0EE8" w:rsidRPr="004F0EE8">
      <w:rPr>
        <w:rFonts w:ascii="宋体" w:hAnsi="宋体"/>
        <w:noProof/>
        <w:sz w:val="28"/>
        <w:szCs w:val="28"/>
        <w:lang w:val="zh-CN"/>
      </w:rPr>
      <w:t>16</w:t>
    </w:r>
    <w:r w:rsidR="00F94EBE" w:rsidRPr="001D10FD">
      <w:rPr>
        <w:rFonts w:ascii="宋体" w:hAnsi="宋体"/>
        <w:sz w:val="28"/>
        <w:szCs w:val="28"/>
      </w:rPr>
      <w:fldChar w:fldCharType="end"/>
    </w:r>
    <w:r w:rsidRPr="001D10FD">
      <w:rPr>
        <w:rFonts w:ascii="宋体" w:hAnsi="宋体" w:hint="eastAsia"/>
        <w:sz w:val="28"/>
        <w:szCs w:val="28"/>
      </w:rPr>
      <w:t xml:space="preserve"> —</w:t>
    </w:r>
  </w:p>
  <w:p w:rsidR="00E13122" w:rsidRDefault="00E1312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7B1" w:rsidRDefault="00C757B1" w:rsidP="00E63DD5">
      <w:r>
        <w:separator/>
      </w:r>
    </w:p>
  </w:footnote>
  <w:footnote w:type="continuationSeparator" w:id="0">
    <w:p w:rsidR="00C757B1" w:rsidRDefault="00C757B1" w:rsidP="00E63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122" w:rsidRDefault="00E13122" w:rsidP="00E13122">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122" w:rsidRDefault="00E13122" w:rsidP="00E13122">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E644C"/>
    <w:multiLevelType w:val="hybridMultilevel"/>
    <w:tmpl w:val="E4B8227E"/>
    <w:styleLink w:val="2"/>
    <w:lvl w:ilvl="0" w:tplc="7DE407A0">
      <w:start w:val="1"/>
      <w:numFmt w:val="bullet"/>
      <w:lvlText w:val="●"/>
      <w:lvlJc w:val="left"/>
      <w:pPr>
        <w:tabs>
          <w:tab w:val="num" w:pos="1260"/>
        </w:tabs>
        <w:ind w:left="709" w:firstLine="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648524E">
      <w:start w:val="1"/>
      <w:numFmt w:val="bullet"/>
      <w:lvlText w:val="■"/>
      <w:lvlJc w:val="left"/>
      <w:pPr>
        <w:tabs>
          <w:tab w:val="num" w:pos="1680"/>
        </w:tabs>
        <w:ind w:left="1129" w:firstLine="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AAF416">
      <w:start w:val="1"/>
      <w:numFmt w:val="bullet"/>
      <w:lvlText w:val="◆"/>
      <w:lvlJc w:val="left"/>
      <w:pPr>
        <w:tabs>
          <w:tab w:val="num" w:pos="2100"/>
        </w:tabs>
        <w:ind w:left="1549" w:firstLine="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CE6E90">
      <w:start w:val="1"/>
      <w:numFmt w:val="bullet"/>
      <w:lvlText w:val="●"/>
      <w:lvlJc w:val="left"/>
      <w:pPr>
        <w:tabs>
          <w:tab w:val="num" w:pos="2520"/>
        </w:tabs>
        <w:ind w:left="1969" w:firstLine="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75C19DC">
      <w:start w:val="1"/>
      <w:numFmt w:val="bullet"/>
      <w:lvlText w:val="■"/>
      <w:lvlJc w:val="left"/>
      <w:pPr>
        <w:tabs>
          <w:tab w:val="num" w:pos="2940"/>
        </w:tabs>
        <w:ind w:left="2389" w:firstLine="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1A3E52">
      <w:start w:val="1"/>
      <w:numFmt w:val="bullet"/>
      <w:lvlText w:val="◆"/>
      <w:lvlJc w:val="left"/>
      <w:pPr>
        <w:tabs>
          <w:tab w:val="num" w:pos="3360"/>
        </w:tabs>
        <w:ind w:left="2809" w:firstLine="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48849E">
      <w:start w:val="1"/>
      <w:numFmt w:val="bullet"/>
      <w:lvlText w:val="●"/>
      <w:lvlJc w:val="left"/>
      <w:pPr>
        <w:tabs>
          <w:tab w:val="num" w:pos="3780"/>
        </w:tabs>
        <w:ind w:left="3229" w:firstLine="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2CC9720">
      <w:start w:val="1"/>
      <w:numFmt w:val="bullet"/>
      <w:lvlText w:val="■"/>
      <w:lvlJc w:val="left"/>
      <w:pPr>
        <w:tabs>
          <w:tab w:val="num" w:pos="4200"/>
        </w:tabs>
        <w:ind w:left="3649" w:firstLine="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9C935C">
      <w:start w:val="1"/>
      <w:numFmt w:val="bullet"/>
      <w:lvlText w:val="◆"/>
      <w:lvlJc w:val="left"/>
      <w:pPr>
        <w:tabs>
          <w:tab w:val="num" w:pos="4620"/>
        </w:tabs>
        <w:ind w:left="4069" w:firstLine="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2921B3A"/>
    <w:multiLevelType w:val="hybridMultilevel"/>
    <w:tmpl w:val="853E1C6C"/>
    <w:styleLink w:val="5"/>
    <w:lvl w:ilvl="0" w:tplc="CDFCB180">
      <w:start w:val="1"/>
      <w:numFmt w:val="bullet"/>
      <w:lvlText w:val="◇"/>
      <w:lvlJc w:val="left"/>
      <w:pPr>
        <w:tabs>
          <w:tab w:val="num" w:pos="1260"/>
        </w:tabs>
        <w:ind w:left="851"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B88DFF4">
      <w:start w:val="1"/>
      <w:numFmt w:val="bullet"/>
      <w:lvlText w:val="■"/>
      <w:lvlJc w:val="left"/>
      <w:pPr>
        <w:tabs>
          <w:tab w:val="num" w:pos="1680"/>
        </w:tabs>
        <w:ind w:left="1271"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984618">
      <w:start w:val="1"/>
      <w:numFmt w:val="bullet"/>
      <w:lvlText w:val="◆"/>
      <w:lvlJc w:val="left"/>
      <w:pPr>
        <w:tabs>
          <w:tab w:val="num" w:pos="2100"/>
        </w:tabs>
        <w:ind w:left="1691"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D46E00">
      <w:start w:val="1"/>
      <w:numFmt w:val="bullet"/>
      <w:lvlText w:val="●"/>
      <w:lvlJc w:val="left"/>
      <w:pPr>
        <w:tabs>
          <w:tab w:val="num" w:pos="2520"/>
        </w:tabs>
        <w:ind w:left="2111"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FA848FC">
      <w:start w:val="1"/>
      <w:numFmt w:val="bullet"/>
      <w:lvlText w:val="■"/>
      <w:lvlJc w:val="left"/>
      <w:pPr>
        <w:tabs>
          <w:tab w:val="num" w:pos="2940"/>
        </w:tabs>
        <w:ind w:left="2531"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F25992">
      <w:start w:val="1"/>
      <w:numFmt w:val="bullet"/>
      <w:lvlText w:val="◆"/>
      <w:lvlJc w:val="left"/>
      <w:pPr>
        <w:tabs>
          <w:tab w:val="num" w:pos="3360"/>
        </w:tabs>
        <w:ind w:left="2951"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A8EF86">
      <w:start w:val="1"/>
      <w:numFmt w:val="bullet"/>
      <w:lvlText w:val="●"/>
      <w:lvlJc w:val="left"/>
      <w:pPr>
        <w:tabs>
          <w:tab w:val="num" w:pos="3780"/>
        </w:tabs>
        <w:ind w:left="3371"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398D7BA">
      <w:start w:val="1"/>
      <w:numFmt w:val="bullet"/>
      <w:lvlText w:val="■"/>
      <w:lvlJc w:val="left"/>
      <w:pPr>
        <w:tabs>
          <w:tab w:val="num" w:pos="4200"/>
        </w:tabs>
        <w:ind w:left="3791"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14E095A">
      <w:start w:val="1"/>
      <w:numFmt w:val="bullet"/>
      <w:lvlText w:val="◆"/>
      <w:lvlJc w:val="left"/>
      <w:pPr>
        <w:tabs>
          <w:tab w:val="num" w:pos="4620"/>
        </w:tabs>
        <w:ind w:left="4211"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58551CC"/>
    <w:multiLevelType w:val="hybridMultilevel"/>
    <w:tmpl w:val="22A44074"/>
    <w:numStyleLink w:val="6"/>
  </w:abstractNum>
  <w:abstractNum w:abstractNumId="3">
    <w:nsid w:val="419F312C"/>
    <w:multiLevelType w:val="hybridMultilevel"/>
    <w:tmpl w:val="F9E67086"/>
    <w:numStyleLink w:val="1"/>
  </w:abstractNum>
  <w:abstractNum w:abstractNumId="4">
    <w:nsid w:val="4418144E"/>
    <w:multiLevelType w:val="hybridMultilevel"/>
    <w:tmpl w:val="4D868F9E"/>
    <w:lvl w:ilvl="0" w:tplc="0A5A781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18EB2A6">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A46E6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9823B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48C166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54358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BC7F8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9940038">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CC88C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4C157523"/>
    <w:multiLevelType w:val="hybridMultilevel"/>
    <w:tmpl w:val="853E1C6C"/>
    <w:numStyleLink w:val="5"/>
  </w:abstractNum>
  <w:abstractNum w:abstractNumId="6">
    <w:nsid w:val="4E6B1ACE"/>
    <w:multiLevelType w:val="hybridMultilevel"/>
    <w:tmpl w:val="22A44074"/>
    <w:styleLink w:val="6"/>
    <w:lvl w:ilvl="0" w:tplc="11F894C0">
      <w:start w:val="1"/>
      <w:numFmt w:val="bullet"/>
      <w:lvlText w:val="◇"/>
      <w:lvlJc w:val="left"/>
      <w:pPr>
        <w:tabs>
          <w:tab w:val="num" w:pos="1260"/>
        </w:tabs>
        <w:ind w:left="709"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E408A00">
      <w:start w:val="1"/>
      <w:numFmt w:val="bullet"/>
      <w:lvlText w:val="■"/>
      <w:lvlJc w:val="left"/>
      <w:pPr>
        <w:tabs>
          <w:tab w:val="num" w:pos="1260"/>
        </w:tabs>
        <w:ind w:left="709"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9C6CE2">
      <w:start w:val="1"/>
      <w:numFmt w:val="bullet"/>
      <w:lvlText w:val="◆"/>
      <w:lvlJc w:val="left"/>
      <w:pPr>
        <w:tabs>
          <w:tab w:val="num" w:pos="1680"/>
        </w:tabs>
        <w:ind w:left="1129"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9EA63A">
      <w:start w:val="1"/>
      <w:numFmt w:val="bullet"/>
      <w:lvlText w:val="●"/>
      <w:lvlJc w:val="left"/>
      <w:pPr>
        <w:tabs>
          <w:tab w:val="num" w:pos="2100"/>
        </w:tabs>
        <w:ind w:left="1549"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CECFB2E">
      <w:start w:val="1"/>
      <w:numFmt w:val="bullet"/>
      <w:lvlText w:val="■"/>
      <w:lvlJc w:val="left"/>
      <w:pPr>
        <w:tabs>
          <w:tab w:val="num" w:pos="2520"/>
        </w:tabs>
        <w:ind w:left="1969"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E8E3C8">
      <w:start w:val="1"/>
      <w:numFmt w:val="bullet"/>
      <w:lvlText w:val="◆"/>
      <w:lvlJc w:val="left"/>
      <w:pPr>
        <w:tabs>
          <w:tab w:val="num" w:pos="2940"/>
        </w:tabs>
        <w:ind w:left="2389"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9E1B80">
      <w:start w:val="1"/>
      <w:numFmt w:val="bullet"/>
      <w:lvlText w:val="●"/>
      <w:lvlJc w:val="left"/>
      <w:pPr>
        <w:tabs>
          <w:tab w:val="num" w:pos="3360"/>
        </w:tabs>
        <w:ind w:left="2809"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75A948A">
      <w:start w:val="1"/>
      <w:numFmt w:val="bullet"/>
      <w:lvlText w:val="■"/>
      <w:lvlJc w:val="left"/>
      <w:pPr>
        <w:tabs>
          <w:tab w:val="num" w:pos="3780"/>
        </w:tabs>
        <w:ind w:left="3229"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5284D4">
      <w:start w:val="1"/>
      <w:numFmt w:val="bullet"/>
      <w:lvlText w:val="◆"/>
      <w:lvlJc w:val="left"/>
      <w:pPr>
        <w:tabs>
          <w:tab w:val="num" w:pos="4200"/>
        </w:tabs>
        <w:ind w:left="3649"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591715A1"/>
    <w:multiLevelType w:val="hybridMultilevel"/>
    <w:tmpl w:val="E4B8227E"/>
    <w:numStyleLink w:val="2"/>
  </w:abstractNum>
  <w:abstractNum w:abstractNumId="8">
    <w:nsid w:val="5C4B6181"/>
    <w:multiLevelType w:val="hybridMultilevel"/>
    <w:tmpl w:val="DE527CE2"/>
    <w:numStyleLink w:val="3"/>
  </w:abstractNum>
  <w:abstractNum w:abstractNumId="9">
    <w:nsid w:val="69AB23E0"/>
    <w:multiLevelType w:val="hybridMultilevel"/>
    <w:tmpl w:val="DE527CE2"/>
    <w:styleLink w:val="3"/>
    <w:lvl w:ilvl="0" w:tplc="8AE8697A">
      <w:start w:val="1"/>
      <w:numFmt w:val="bullet"/>
      <w:lvlText w:val="•"/>
      <w:lvlJc w:val="left"/>
      <w:pPr>
        <w:tabs>
          <w:tab w:val="num" w:pos="993"/>
        </w:tabs>
        <w:ind w:left="515" w:hanging="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896CDF6">
      <w:start w:val="1"/>
      <w:numFmt w:val="bullet"/>
      <w:lvlText w:val="•"/>
      <w:lvlJc w:val="left"/>
      <w:pPr>
        <w:ind w:left="1682" w:hanging="12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DA5336">
      <w:start w:val="1"/>
      <w:numFmt w:val="bullet"/>
      <w:lvlText w:val="•"/>
      <w:lvlJc w:val="left"/>
      <w:pPr>
        <w:ind w:left="1682" w:hanging="12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4AF3FC">
      <w:start w:val="1"/>
      <w:numFmt w:val="bullet"/>
      <w:lvlText w:val="•"/>
      <w:lvlJc w:val="left"/>
      <w:pPr>
        <w:tabs>
          <w:tab w:val="left" w:pos="993"/>
        </w:tabs>
        <w:ind w:left="2158" w:hanging="12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51AF1DE">
      <w:start w:val="1"/>
      <w:numFmt w:val="bullet"/>
      <w:lvlText w:val="•"/>
      <w:lvlJc w:val="left"/>
      <w:pPr>
        <w:tabs>
          <w:tab w:val="left" w:pos="993"/>
        </w:tabs>
        <w:ind w:left="2878" w:hanging="12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8272D0">
      <w:start w:val="1"/>
      <w:numFmt w:val="bullet"/>
      <w:lvlText w:val="•"/>
      <w:lvlJc w:val="left"/>
      <w:pPr>
        <w:tabs>
          <w:tab w:val="left" w:pos="993"/>
        </w:tabs>
        <w:ind w:left="3598" w:hanging="12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CA3246">
      <w:start w:val="1"/>
      <w:numFmt w:val="bullet"/>
      <w:lvlText w:val="•"/>
      <w:lvlJc w:val="left"/>
      <w:pPr>
        <w:tabs>
          <w:tab w:val="left" w:pos="993"/>
        </w:tabs>
        <w:ind w:left="4318" w:hanging="12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B58AB8E">
      <w:start w:val="1"/>
      <w:numFmt w:val="bullet"/>
      <w:lvlText w:val="•"/>
      <w:lvlJc w:val="left"/>
      <w:pPr>
        <w:tabs>
          <w:tab w:val="left" w:pos="993"/>
        </w:tabs>
        <w:ind w:left="5038" w:hanging="12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789BB8">
      <w:start w:val="1"/>
      <w:numFmt w:val="bullet"/>
      <w:lvlText w:val="•"/>
      <w:lvlJc w:val="left"/>
      <w:pPr>
        <w:tabs>
          <w:tab w:val="left" w:pos="993"/>
        </w:tabs>
        <w:ind w:left="5758" w:hanging="12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7C5E08CB"/>
    <w:multiLevelType w:val="hybridMultilevel"/>
    <w:tmpl w:val="F9E67086"/>
    <w:styleLink w:val="1"/>
    <w:lvl w:ilvl="0" w:tplc="274A8A8A">
      <w:start w:val="1"/>
      <w:numFmt w:val="bullet"/>
      <w:lvlText w:val="●"/>
      <w:lvlJc w:val="left"/>
      <w:pPr>
        <w:tabs>
          <w:tab w:val="num" w:pos="840"/>
        </w:tabs>
        <w:ind w:left="567"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BF2FF50">
      <w:start w:val="1"/>
      <w:numFmt w:val="bullet"/>
      <w:lvlText w:val="■"/>
      <w:lvlJc w:val="left"/>
      <w:pPr>
        <w:tabs>
          <w:tab w:val="num" w:pos="1260"/>
        </w:tabs>
        <w:ind w:left="987"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DE29564">
      <w:start w:val="1"/>
      <w:numFmt w:val="bullet"/>
      <w:lvlText w:val="◆"/>
      <w:lvlJc w:val="left"/>
      <w:pPr>
        <w:tabs>
          <w:tab w:val="num" w:pos="1680"/>
        </w:tabs>
        <w:ind w:left="1407"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10B63A">
      <w:start w:val="1"/>
      <w:numFmt w:val="bullet"/>
      <w:lvlText w:val="●"/>
      <w:lvlJc w:val="left"/>
      <w:pPr>
        <w:tabs>
          <w:tab w:val="num" w:pos="2100"/>
        </w:tabs>
        <w:ind w:left="1827"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388CE4A">
      <w:start w:val="1"/>
      <w:numFmt w:val="bullet"/>
      <w:lvlText w:val="■"/>
      <w:lvlJc w:val="left"/>
      <w:pPr>
        <w:tabs>
          <w:tab w:val="num" w:pos="2520"/>
        </w:tabs>
        <w:ind w:left="2247"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A4DCB6">
      <w:start w:val="1"/>
      <w:numFmt w:val="bullet"/>
      <w:lvlText w:val="◆"/>
      <w:lvlJc w:val="left"/>
      <w:pPr>
        <w:tabs>
          <w:tab w:val="num" w:pos="2940"/>
        </w:tabs>
        <w:ind w:left="2667"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1A23E2">
      <w:start w:val="1"/>
      <w:numFmt w:val="bullet"/>
      <w:lvlText w:val="●"/>
      <w:lvlJc w:val="left"/>
      <w:pPr>
        <w:tabs>
          <w:tab w:val="num" w:pos="3360"/>
        </w:tabs>
        <w:ind w:left="3087"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892E964">
      <w:start w:val="1"/>
      <w:numFmt w:val="bullet"/>
      <w:lvlText w:val="■"/>
      <w:lvlJc w:val="left"/>
      <w:pPr>
        <w:tabs>
          <w:tab w:val="num" w:pos="3780"/>
        </w:tabs>
        <w:ind w:left="3507"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CA191C">
      <w:start w:val="1"/>
      <w:numFmt w:val="bullet"/>
      <w:lvlText w:val="◆"/>
      <w:lvlJc w:val="left"/>
      <w:pPr>
        <w:tabs>
          <w:tab w:val="num" w:pos="4200"/>
        </w:tabs>
        <w:ind w:left="3927"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3"/>
  </w:num>
  <w:num w:numId="3">
    <w:abstractNumId w:val="0"/>
  </w:num>
  <w:num w:numId="4">
    <w:abstractNumId w:val="7"/>
  </w:num>
  <w:num w:numId="5">
    <w:abstractNumId w:val="9"/>
  </w:num>
  <w:num w:numId="6">
    <w:abstractNumId w:val="8"/>
  </w:num>
  <w:num w:numId="7">
    <w:abstractNumId w:val="4"/>
  </w:num>
  <w:num w:numId="8">
    <w:abstractNumId w:val="1"/>
  </w:num>
  <w:num w:numId="9">
    <w:abstractNumId w:val="5"/>
  </w:num>
  <w:num w:numId="10">
    <w:abstractNumId w:val="7"/>
    <w:lvlOverride w:ilvl="0">
      <w:lvl w:ilvl="0" w:tplc="42E6F1D0">
        <w:start w:val="1"/>
        <w:numFmt w:val="bullet"/>
        <w:lvlText w:val="●"/>
        <w:lvlJc w:val="left"/>
        <w:pPr>
          <w:tabs>
            <w:tab w:val="num" w:pos="1260"/>
          </w:tabs>
          <w:ind w:left="851"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C82445A">
        <w:start w:val="1"/>
        <w:numFmt w:val="bullet"/>
        <w:lvlText w:val="■"/>
        <w:lvlJc w:val="left"/>
        <w:pPr>
          <w:tabs>
            <w:tab w:val="num" w:pos="1680"/>
          </w:tabs>
          <w:ind w:left="1271"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92271B4">
        <w:start w:val="1"/>
        <w:numFmt w:val="bullet"/>
        <w:lvlText w:val="◆"/>
        <w:lvlJc w:val="left"/>
        <w:pPr>
          <w:tabs>
            <w:tab w:val="num" w:pos="2100"/>
          </w:tabs>
          <w:ind w:left="1691"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BEA7D72">
        <w:start w:val="1"/>
        <w:numFmt w:val="bullet"/>
        <w:lvlText w:val="●"/>
        <w:lvlJc w:val="left"/>
        <w:pPr>
          <w:tabs>
            <w:tab w:val="num" w:pos="2520"/>
          </w:tabs>
          <w:ind w:left="2111"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62CE176">
        <w:start w:val="1"/>
        <w:numFmt w:val="bullet"/>
        <w:lvlText w:val="■"/>
        <w:lvlJc w:val="left"/>
        <w:pPr>
          <w:tabs>
            <w:tab w:val="num" w:pos="2940"/>
          </w:tabs>
          <w:ind w:left="2531"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058272E">
        <w:start w:val="1"/>
        <w:numFmt w:val="bullet"/>
        <w:lvlText w:val="◆"/>
        <w:lvlJc w:val="left"/>
        <w:pPr>
          <w:tabs>
            <w:tab w:val="num" w:pos="3360"/>
          </w:tabs>
          <w:ind w:left="2951"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C464CBE">
        <w:start w:val="1"/>
        <w:numFmt w:val="bullet"/>
        <w:lvlText w:val="●"/>
        <w:lvlJc w:val="left"/>
        <w:pPr>
          <w:tabs>
            <w:tab w:val="num" w:pos="3780"/>
          </w:tabs>
          <w:ind w:left="3371"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9CED202">
        <w:start w:val="1"/>
        <w:numFmt w:val="bullet"/>
        <w:lvlText w:val="■"/>
        <w:lvlJc w:val="left"/>
        <w:pPr>
          <w:tabs>
            <w:tab w:val="num" w:pos="4200"/>
          </w:tabs>
          <w:ind w:left="3791"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35C16EE">
        <w:start w:val="1"/>
        <w:numFmt w:val="bullet"/>
        <w:lvlText w:val="◆"/>
        <w:lvlJc w:val="left"/>
        <w:pPr>
          <w:tabs>
            <w:tab w:val="num" w:pos="4620"/>
          </w:tabs>
          <w:ind w:left="4211"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7"/>
    <w:lvlOverride w:ilvl="0">
      <w:lvl w:ilvl="0" w:tplc="42E6F1D0">
        <w:start w:val="1"/>
        <w:numFmt w:val="bullet"/>
        <w:lvlText w:val="●"/>
        <w:lvlJc w:val="left"/>
        <w:pPr>
          <w:tabs>
            <w:tab w:val="num" w:pos="840"/>
          </w:tabs>
          <w:ind w:left="567"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C82445A">
        <w:start w:val="1"/>
        <w:numFmt w:val="bullet"/>
        <w:lvlText w:val="■"/>
        <w:lvlJc w:val="left"/>
        <w:pPr>
          <w:tabs>
            <w:tab w:val="num" w:pos="1260"/>
          </w:tabs>
          <w:ind w:left="987"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92271B4">
        <w:start w:val="1"/>
        <w:numFmt w:val="bullet"/>
        <w:lvlText w:val="◆"/>
        <w:lvlJc w:val="left"/>
        <w:pPr>
          <w:tabs>
            <w:tab w:val="num" w:pos="1680"/>
          </w:tabs>
          <w:ind w:left="1407"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BEA7D72">
        <w:start w:val="1"/>
        <w:numFmt w:val="bullet"/>
        <w:lvlText w:val="●"/>
        <w:lvlJc w:val="left"/>
        <w:pPr>
          <w:tabs>
            <w:tab w:val="num" w:pos="2100"/>
          </w:tabs>
          <w:ind w:left="1827"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62CE176">
        <w:start w:val="1"/>
        <w:numFmt w:val="bullet"/>
        <w:lvlText w:val="■"/>
        <w:lvlJc w:val="left"/>
        <w:pPr>
          <w:tabs>
            <w:tab w:val="num" w:pos="2520"/>
          </w:tabs>
          <w:ind w:left="2247"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058272E">
        <w:start w:val="1"/>
        <w:numFmt w:val="bullet"/>
        <w:lvlText w:val="◆"/>
        <w:lvlJc w:val="left"/>
        <w:pPr>
          <w:tabs>
            <w:tab w:val="num" w:pos="2940"/>
          </w:tabs>
          <w:ind w:left="2667"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C464CBE">
        <w:start w:val="1"/>
        <w:numFmt w:val="bullet"/>
        <w:lvlText w:val="●"/>
        <w:lvlJc w:val="left"/>
        <w:pPr>
          <w:tabs>
            <w:tab w:val="num" w:pos="3360"/>
          </w:tabs>
          <w:ind w:left="3087"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9CED202">
        <w:start w:val="1"/>
        <w:numFmt w:val="bullet"/>
        <w:lvlText w:val="■"/>
        <w:lvlJc w:val="left"/>
        <w:pPr>
          <w:tabs>
            <w:tab w:val="num" w:pos="3780"/>
          </w:tabs>
          <w:ind w:left="3507"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35C16EE">
        <w:start w:val="1"/>
        <w:numFmt w:val="bullet"/>
        <w:lvlText w:val="◆"/>
        <w:lvlJc w:val="left"/>
        <w:pPr>
          <w:tabs>
            <w:tab w:val="num" w:pos="4200"/>
          </w:tabs>
          <w:ind w:left="3927"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D5"/>
    <w:rsid w:val="00006532"/>
    <w:rsid w:val="00034482"/>
    <w:rsid w:val="00094978"/>
    <w:rsid w:val="000C20A2"/>
    <w:rsid w:val="000C7855"/>
    <w:rsid w:val="000E49C8"/>
    <w:rsid w:val="00121C41"/>
    <w:rsid w:val="00154775"/>
    <w:rsid w:val="001726D0"/>
    <w:rsid w:val="0017537A"/>
    <w:rsid w:val="00176F4F"/>
    <w:rsid w:val="001867FB"/>
    <w:rsid w:val="001926A5"/>
    <w:rsid w:val="001A0356"/>
    <w:rsid w:val="001B05CF"/>
    <w:rsid w:val="001C5BC4"/>
    <w:rsid w:val="001E3C72"/>
    <w:rsid w:val="001E471E"/>
    <w:rsid w:val="001F0000"/>
    <w:rsid w:val="00216AD0"/>
    <w:rsid w:val="00216C5F"/>
    <w:rsid w:val="00222DBC"/>
    <w:rsid w:val="00227BC7"/>
    <w:rsid w:val="00235782"/>
    <w:rsid w:val="00237F87"/>
    <w:rsid w:val="002476EF"/>
    <w:rsid w:val="00260AB2"/>
    <w:rsid w:val="00266E74"/>
    <w:rsid w:val="00290E0C"/>
    <w:rsid w:val="002C03A2"/>
    <w:rsid w:val="002C7E21"/>
    <w:rsid w:val="002D3296"/>
    <w:rsid w:val="002D39BB"/>
    <w:rsid w:val="002E60C7"/>
    <w:rsid w:val="002F1685"/>
    <w:rsid w:val="002F2494"/>
    <w:rsid w:val="003529CF"/>
    <w:rsid w:val="00373DFF"/>
    <w:rsid w:val="003837A5"/>
    <w:rsid w:val="00383B4E"/>
    <w:rsid w:val="00383DBE"/>
    <w:rsid w:val="003A1812"/>
    <w:rsid w:val="003B5315"/>
    <w:rsid w:val="003B734E"/>
    <w:rsid w:val="003B7C72"/>
    <w:rsid w:val="003D5A34"/>
    <w:rsid w:val="003E7F29"/>
    <w:rsid w:val="00404CC6"/>
    <w:rsid w:val="0040601E"/>
    <w:rsid w:val="004158C6"/>
    <w:rsid w:val="00421DC8"/>
    <w:rsid w:val="00424356"/>
    <w:rsid w:val="0042570E"/>
    <w:rsid w:val="00430A38"/>
    <w:rsid w:val="00433357"/>
    <w:rsid w:val="00481224"/>
    <w:rsid w:val="00490851"/>
    <w:rsid w:val="004B6982"/>
    <w:rsid w:val="004F0EE8"/>
    <w:rsid w:val="004F6E8E"/>
    <w:rsid w:val="0052525C"/>
    <w:rsid w:val="00531032"/>
    <w:rsid w:val="005372D9"/>
    <w:rsid w:val="00547DA7"/>
    <w:rsid w:val="00554879"/>
    <w:rsid w:val="00557258"/>
    <w:rsid w:val="00566A36"/>
    <w:rsid w:val="005723F6"/>
    <w:rsid w:val="005D3B8E"/>
    <w:rsid w:val="005E2D9E"/>
    <w:rsid w:val="005E5607"/>
    <w:rsid w:val="005E585C"/>
    <w:rsid w:val="005E672B"/>
    <w:rsid w:val="005F63DB"/>
    <w:rsid w:val="005F7C41"/>
    <w:rsid w:val="006123FE"/>
    <w:rsid w:val="00635B46"/>
    <w:rsid w:val="0065291E"/>
    <w:rsid w:val="006613B5"/>
    <w:rsid w:val="0067222D"/>
    <w:rsid w:val="006935D4"/>
    <w:rsid w:val="006944D4"/>
    <w:rsid w:val="006B061B"/>
    <w:rsid w:val="006B0A91"/>
    <w:rsid w:val="006B0DA9"/>
    <w:rsid w:val="006D0FD2"/>
    <w:rsid w:val="006F6E91"/>
    <w:rsid w:val="00716288"/>
    <w:rsid w:val="00722736"/>
    <w:rsid w:val="00727BC2"/>
    <w:rsid w:val="007329F2"/>
    <w:rsid w:val="00735C96"/>
    <w:rsid w:val="007436CB"/>
    <w:rsid w:val="007508DC"/>
    <w:rsid w:val="0075234B"/>
    <w:rsid w:val="00765306"/>
    <w:rsid w:val="0077175B"/>
    <w:rsid w:val="007930E0"/>
    <w:rsid w:val="007A0E75"/>
    <w:rsid w:val="007B4A6E"/>
    <w:rsid w:val="007D1D33"/>
    <w:rsid w:val="007D5271"/>
    <w:rsid w:val="007D59EA"/>
    <w:rsid w:val="007E19A2"/>
    <w:rsid w:val="008042A9"/>
    <w:rsid w:val="00831B77"/>
    <w:rsid w:val="00852BAB"/>
    <w:rsid w:val="00866651"/>
    <w:rsid w:val="00866AFE"/>
    <w:rsid w:val="008736BF"/>
    <w:rsid w:val="00890779"/>
    <w:rsid w:val="008C50F8"/>
    <w:rsid w:val="008D19AE"/>
    <w:rsid w:val="008D362A"/>
    <w:rsid w:val="008E4297"/>
    <w:rsid w:val="008E5C41"/>
    <w:rsid w:val="008F342C"/>
    <w:rsid w:val="008F6AD5"/>
    <w:rsid w:val="0095398C"/>
    <w:rsid w:val="00983D82"/>
    <w:rsid w:val="00991995"/>
    <w:rsid w:val="0099777F"/>
    <w:rsid w:val="009A77A8"/>
    <w:rsid w:val="009B7E06"/>
    <w:rsid w:val="009C3758"/>
    <w:rsid w:val="009C7EEB"/>
    <w:rsid w:val="009D4686"/>
    <w:rsid w:val="00A1080D"/>
    <w:rsid w:val="00A13772"/>
    <w:rsid w:val="00A14EEC"/>
    <w:rsid w:val="00A24D35"/>
    <w:rsid w:val="00A43522"/>
    <w:rsid w:val="00A43C0A"/>
    <w:rsid w:val="00A60B2A"/>
    <w:rsid w:val="00A65430"/>
    <w:rsid w:val="00A7422C"/>
    <w:rsid w:val="00A80459"/>
    <w:rsid w:val="00A9032A"/>
    <w:rsid w:val="00AA4404"/>
    <w:rsid w:val="00AA7BC3"/>
    <w:rsid w:val="00AC10E5"/>
    <w:rsid w:val="00AF53D1"/>
    <w:rsid w:val="00B0499F"/>
    <w:rsid w:val="00B05468"/>
    <w:rsid w:val="00B15A69"/>
    <w:rsid w:val="00B319C7"/>
    <w:rsid w:val="00B40BDC"/>
    <w:rsid w:val="00B55306"/>
    <w:rsid w:val="00B60E1D"/>
    <w:rsid w:val="00B64570"/>
    <w:rsid w:val="00B648BE"/>
    <w:rsid w:val="00B92CA5"/>
    <w:rsid w:val="00BA6E1A"/>
    <w:rsid w:val="00BD22F0"/>
    <w:rsid w:val="00BE747E"/>
    <w:rsid w:val="00BF30DC"/>
    <w:rsid w:val="00C02EF5"/>
    <w:rsid w:val="00C50017"/>
    <w:rsid w:val="00C51184"/>
    <w:rsid w:val="00C757B1"/>
    <w:rsid w:val="00CB22D0"/>
    <w:rsid w:val="00CE3D77"/>
    <w:rsid w:val="00D13571"/>
    <w:rsid w:val="00D35BAF"/>
    <w:rsid w:val="00D402E8"/>
    <w:rsid w:val="00D46433"/>
    <w:rsid w:val="00D5073F"/>
    <w:rsid w:val="00D6113F"/>
    <w:rsid w:val="00D62520"/>
    <w:rsid w:val="00D651CA"/>
    <w:rsid w:val="00D714B1"/>
    <w:rsid w:val="00D860C8"/>
    <w:rsid w:val="00D95FA3"/>
    <w:rsid w:val="00DA0C6D"/>
    <w:rsid w:val="00DC3868"/>
    <w:rsid w:val="00DE2475"/>
    <w:rsid w:val="00DF1F48"/>
    <w:rsid w:val="00E13122"/>
    <w:rsid w:val="00E25196"/>
    <w:rsid w:val="00E31888"/>
    <w:rsid w:val="00E401EC"/>
    <w:rsid w:val="00E53D88"/>
    <w:rsid w:val="00E56574"/>
    <w:rsid w:val="00E60552"/>
    <w:rsid w:val="00E62914"/>
    <w:rsid w:val="00E63DD5"/>
    <w:rsid w:val="00E66F5A"/>
    <w:rsid w:val="00E72B3A"/>
    <w:rsid w:val="00E738C7"/>
    <w:rsid w:val="00E85F6C"/>
    <w:rsid w:val="00EA4CC9"/>
    <w:rsid w:val="00EC6E19"/>
    <w:rsid w:val="00EE0FA0"/>
    <w:rsid w:val="00EE38AA"/>
    <w:rsid w:val="00F06E68"/>
    <w:rsid w:val="00F15284"/>
    <w:rsid w:val="00F209FB"/>
    <w:rsid w:val="00F301A0"/>
    <w:rsid w:val="00F55214"/>
    <w:rsid w:val="00F70123"/>
    <w:rsid w:val="00F73B46"/>
    <w:rsid w:val="00F85D3D"/>
    <w:rsid w:val="00F94EBE"/>
    <w:rsid w:val="00FB724B"/>
    <w:rsid w:val="00FD7C1D"/>
    <w:rsid w:val="00FE2749"/>
    <w:rsid w:val="00FE2FCA"/>
    <w:rsid w:val="00FE5FF1"/>
    <w:rsid w:val="00FF2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DD5"/>
    <w:pPr>
      <w:widowControl w:val="0"/>
      <w:jc w:val="both"/>
    </w:pPr>
    <w:rPr>
      <w:rFonts w:eastAsia="仿宋"/>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3DD5"/>
    <w:pPr>
      <w:pBdr>
        <w:bottom w:val="single" w:sz="6" w:space="1" w:color="auto"/>
      </w:pBdr>
      <w:tabs>
        <w:tab w:val="center" w:pos="4153"/>
        <w:tab w:val="right" w:pos="8306"/>
      </w:tabs>
      <w:snapToGrid w:val="0"/>
      <w:jc w:val="center"/>
    </w:pPr>
    <w:rPr>
      <w:rFonts w:eastAsia="宋体"/>
      <w:sz w:val="18"/>
      <w:szCs w:val="18"/>
    </w:rPr>
  </w:style>
  <w:style w:type="character" w:customStyle="1" w:styleId="Char">
    <w:name w:val="页眉 Char"/>
    <w:link w:val="a3"/>
    <w:uiPriority w:val="99"/>
    <w:rsid w:val="00E63DD5"/>
    <w:rPr>
      <w:sz w:val="18"/>
      <w:szCs w:val="18"/>
    </w:rPr>
  </w:style>
  <w:style w:type="paragraph" w:styleId="a4">
    <w:name w:val="footer"/>
    <w:basedOn w:val="a"/>
    <w:link w:val="Char0"/>
    <w:uiPriority w:val="99"/>
    <w:unhideWhenUsed/>
    <w:rsid w:val="00E63DD5"/>
    <w:pPr>
      <w:tabs>
        <w:tab w:val="center" w:pos="4153"/>
        <w:tab w:val="right" w:pos="8306"/>
      </w:tabs>
      <w:snapToGrid w:val="0"/>
      <w:jc w:val="left"/>
    </w:pPr>
    <w:rPr>
      <w:rFonts w:eastAsia="宋体"/>
      <w:sz w:val="18"/>
      <w:szCs w:val="18"/>
    </w:rPr>
  </w:style>
  <w:style w:type="character" w:customStyle="1" w:styleId="Char0">
    <w:name w:val="页脚 Char"/>
    <w:link w:val="a4"/>
    <w:uiPriority w:val="99"/>
    <w:rsid w:val="00E63DD5"/>
    <w:rPr>
      <w:sz w:val="18"/>
      <w:szCs w:val="18"/>
    </w:rPr>
  </w:style>
  <w:style w:type="paragraph" w:styleId="a5">
    <w:name w:val="Normal (Web)"/>
    <w:basedOn w:val="a"/>
    <w:rsid w:val="00E63DD5"/>
    <w:pPr>
      <w:widowControl/>
      <w:spacing w:before="100" w:beforeAutospacing="1" w:after="100" w:afterAutospacing="1"/>
      <w:jc w:val="left"/>
    </w:pPr>
    <w:rPr>
      <w:rFonts w:ascii="宋体" w:eastAsia="宋体" w:hAnsi="宋体"/>
      <w:kern w:val="0"/>
      <w:sz w:val="24"/>
      <w:szCs w:val="24"/>
    </w:rPr>
  </w:style>
  <w:style w:type="paragraph" w:styleId="a6">
    <w:name w:val="Balloon Text"/>
    <w:basedOn w:val="a"/>
    <w:link w:val="Char1"/>
    <w:uiPriority w:val="99"/>
    <w:semiHidden/>
    <w:unhideWhenUsed/>
    <w:rsid w:val="00F15284"/>
    <w:rPr>
      <w:sz w:val="18"/>
      <w:szCs w:val="18"/>
    </w:rPr>
  </w:style>
  <w:style w:type="character" w:customStyle="1" w:styleId="Char1">
    <w:name w:val="批注框文本 Char"/>
    <w:link w:val="a6"/>
    <w:uiPriority w:val="99"/>
    <w:semiHidden/>
    <w:rsid w:val="00F15284"/>
    <w:rPr>
      <w:rFonts w:eastAsia="仿宋"/>
      <w:kern w:val="2"/>
      <w:sz w:val="18"/>
      <w:szCs w:val="18"/>
    </w:rPr>
  </w:style>
  <w:style w:type="character" w:customStyle="1" w:styleId="apple-converted-space">
    <w:name w:val="apple-converted-space"/>
    <w:basedOn w:val="a0"/>
    <w:rsid w:val="00A24D35"/>
  </w:style>
  <w:style w:type="paragraph" w:styleId="a7">
    <w:name w:val="List Paragraph"/>
    <w:basedOn w:val="a"/>
    <w:qFormat/>
    <w:rsid w:val="00481224"/>
    <w:pPr>
      <w:widowControl/>
      <w:spacing w:after="160" w:line="259" w:lineRule="auto"/>
      <w:ind w:left="720"/>
      <w:contextualSpacing/>
      <w:jc w:val="left"/>
    </w:pPr>
    <w:rPr>
      <w:rFonts w:eastAsia="宋体"/>
      <w:kern w:val="0"/>
      <w:sz w:val="22"/>
      <w:lang w:val="en-SG"/>
    </w:rPr>
  </w:style>
  <w:style w:type="numbering" w:customStyle="1" w:styleId="1">
    <w:name w:val="已导入的样式“1”"/>
    <w:rsid w:val="006B0A91"/>
    <w:pPr>
      <w:numPr>
        <w:numId w:val="1"/>
      </w:numPr>
    </w:pPr>
  </w:style>
  <w:style w:type="numbering" w:customStyle="1" w:styleId="2">
    <w:name w:val="已导入的样式“2”"/>
    <w:rsid w:val="006B0A91"/>
    <w:pPr>
      <w:numPr>
        <w:numId w:val="3"/>
      </w:numPr>
    </w:pPr>
  </w:style>
  <w:style w:type="numbering" w:customStyle="1" w:styleId="3">
    <w:name w:val="已导入的样式“3”"/>
    <w:rsid w:val="006B0A91"/>
    <w:pPr>
      <w:numPr>
        <w:numId w:val="5"/>
      </w:numPr>
    </w:pPr>
  </w:style>
  <w:style w:type="numbering" w:customStyle="1" w:styleId="5">
    <w:name w:val="已导入的样式“5”"/>
    <w:rsid w:val="006B0A91"/>
    <w:pPr>
      <w:numPr>
        <w:numId w:val="8"/>
      </w:numPr>
    </w:pPr>
  </w:style>
  <w:style w:type="numbering" w:customStyle="1" w:styleId="6">
    <w:name w:val="已导入的样式“6”"/>
    <w:rsid w:val="006B0A91"/>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DD5"/>
    <w:pPr>
      <w:widowControl w:val="0"/>
      <w:jc w:val="both"/>
    </w:pPr>
    <w:rPr>
      <w:rFonts w:eastAsia="仿宋"/>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3DD5"/>
    <w:pPr>
      <w:pBdr>
        <w:bottom w:val="single" w:sz="6" w:space="1" w:color="auto"/>
      </w:pBdr>
      <w:tabs>
        <w:tab w:val="center" w:pos="4153"/>
        <w:tab w:val="right" w:pos="8306"/>
      </w:tabs>
      <w:snapToGrid w:val="0"/>
      <w:jc w:val="center"/>
    </w:pPr>
    <w:rPr>
      <w:rFonts w:eastAsia="宋体"/>
      <w:sz w:val="18"/>
      <w:szCs w:val="18"/>
    </w:rPr>
  </w:style>
  <w:style w:type="character" w:customStyle="1" w:styleId="Char">
    <w:name w:val="页眉 Char"/>
    <w:link w:val="a3"/>
    <w:uiPriority w:val="99"/>
    <w:rsid w:val="00E63DD5"/>
    <w:rPr>
      <w:sz w:val="18"/>
      <w:szCs w:val="18"/>
    </w:rPr>
  </w:style>
  <w:style w:type="paragraph" w:styleId="a4">
    <w:name w:val="footer"/>
    <w:basedOn w:val="a"/>
    <w:link w:val="Char0"/>
    <w:uiPriority w:val="99"/>
    <w:unhideWhenUsed/>
    <w:rsid w:val="00E63DD5"/>
    <w:pPr>
      <w:tabs>
        <w:tab w:val="center" w:pos="4153"/>
        <w:tab w:val="right" w:pos="8306"/>
      </w:tabs>
      <w:snapToGrid w:val="0"/>
      <w:jc w:val="left"/>
    </w:pPr>
    <w:rPr>
      <w:rFonts w:eastAsia="宋体"/>
      <w:sz w:val="18"/>
      <w:szCs w:val="18"/>
    </w:rPr>
  </w:style>
  <w:style w:type="character" w:customStyle="1" w:styleId="Char0">
    <w:name w:val="页脚 Char"/>
    <w:link w:val="a4"/>
    <w:uiPriority w:val="99"/>
    <w:rsid w:val="00E63DD5"/>
    <w:rPr>
      <w:sz w:val="18"/>
      <w:szCs w:val="18"/>
    </w:rPr>
  </w:style>
  <w:style w:type="paragraph" w:styleId="a5">
    <w:name w:val="Normal (Web)"/>
    <w:basedOn w:val="a"/>
    <w:rsid w:val="00E63DD5"/>
    <w:pPr>
      <w:widowControl/>
      <w:spacing w:before="100" w:beforeAutospacing="1" w:after="100" w:afterAutospacing="1"/>
      <w:jc w:val="left"/>
    </w:pPr>
    <w:rPr>
      <w:rFonts w:ascii="宋体" w:eastAsia="宋体" w:hAnsi="宋体"/>
      <w:kern w:val="0"/>
      <w:sz w:val="24"/>
      <w:szCs w:val="24"/>
    </w:rPr>
  </w:style>
  <w:style w:type="paragraph" w:styleId="a6">
    <w:name w:val="Balloon Text"/>
    <w:basedOn w:val="a"/>
    <w:link w:val="Char1"/>
    <w:uiPriority w:val="99"/>
    <w:semiHidden/>
    <w:unhideWhenUsed/>
    <w:rsid w:val="00F15284"/>
    <w:rPr>
      <w:sz w:val="18"/>
      <w:szCs w:val="18"/>
    </w:rPr>
  </w:style>
  <w:style w:type="character" w:customStyle="1" w:styleId="Char1">
    <w:name w:val="批注框文本 Char"/>
    <w:link w:val="a6"/>
    <w:uiPriority w:val="99"/>
    <w:semiHidden/>
    <w:rsid w:val="00F15284"/>
    <w:rPr>
      <w:rFonts w:eastAsia="仿宋"/>
      <w:kern w:val="2"/>
      <w:sz w:val="18"/>
      <w:szCs w:val="18"/>
    </w:rPr>
  </w:style>
  <w:style w:type="character" w:customStyle="1" w:styleId="apple-converted-space">
    <w:name w:val="apple-converted-space"/>
    <w:basedOn w:val="a0"/>
    <w:rsid w:val="00A24D35"/>
  </w:style>
  <w:style w:type="paragraph" w:styleId="a7">
    <w:name w:val="List Paragraph"/>
    <w:basedOn w:val="a"/>
    <w:qFormat/>
    <w:rsid w:val="00481224"/>
    <w:pPr>
      <w:widowControl/>
      <w:spacing w:after="160" w:line="259" w:lineRule="auto"/>
      <w:ind w:left="720"/>
      <w:contextualSpacing/>
      <w:jc w:val="left"/>
    </w:pPr>
    <w:rPr>
      <w:rFonts w:eastAsia="宋体"/>
      <w:kern w:val="0"/>
      <w:sz w:val="22"/>
      <w:lang w:val="en-SG"/>
    </w:rPr>
  </w:style>
  <w:style w:type="numbering" w:customStyle="1" w:styleId="1">
    <w:name w:val="已导入的样式“1”"/>
    <w:rsid w:val="006B0A91"/>
    <w:pPr>
      <w:numPr>
        <w:numId w:val="1"/>
      </w:numPr>
    </w:pPr>
  </w:style>
  <w:style w:type="numbering" w:customStyle="1" w:styleId="2">
    <w:name w:val="已导入的样式“2”"/>
    <w:rsid w:val="006B0A91"/>
    <w:pPr>
      <w:numPr>
        <w:numId w:val="3"/>
      </w:numPr>
    </w:pPr>
  </w:style>
  <w:style w:type="numbering" w:customStyle="1" w:styleId="3">
    <w:name w:val="已导入的样式“3”"/>
    <w:rsid w:val="006B0A91"/>
    <w:pPr>
      <w:numPr>
        <w:numId w:val="5"/>
      </w:numPr>
    </w:pPr>
  </w:style>
  <w:style w:type="numbering" w:customStyle="1" w:styleId="5">
    <w:name w:val="已导入的样式“5”"/>
    <w:rsid w:val="006B0A91"/>
    <w:pPr>
      <w:numPr>
        <w:numId w:val="8"/>
      </w:numPr>
    </w:pPr>
  </w:style>
  <w:style w:type="numbering" w:customStyle="1" w:styleId="6">
    <w:name w:val="已导入的样式“6”"/>
    <w:rsid w:val="006B0A9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A81AC-1196-42B6-BFAD-F8A3708F4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3238</Words>
  <Characters>3271</Characters>
  <Application>Microsoft Office Word</Application>
  <DocSecurity>0</DocSecurity>
  <Lines>125</Lines>
  <Paragraphs>85</Paragraphs>
  <ScaleCrop>false</ScaleCrop>
  <Company/>
  <LinksUpToDate>false</LinksUpToDate>
  <CharactersWithSpaces>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谢世江</dc:creator>
  <cp:lastModifiedBy>李志虹</cp:lastModifiedBy>
  <cp:revision>5</cp:revision>
  <cp:lastPrinted>2018-11-13T07:04:00Z</cp:lastPrinted>
  <dcterms:created xsi:type="dcterms:W3CDTF">2018-12-27T02:27:00Z</dcterms:created>
  <dcterms:modified xsi:type="dcterms:W3CDTF">2018-12-27T03:20:00Z</dcterms:modified>
</cp:coreProperties>
</file>